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2593B" w14:textId="08E195EB" w:rsidR="0085447A" w:rsidRPr="003008CB" w:rsidRDefault="003008CB" w:rsidP="00067A2A">
      <w:pPr>
        <w:rPr>
          <w:b/>
          <w:bCs/>
          <w:sz w:val="28"/>
          <w:szCs w:val="28"/>
        </w:rPr>
      </w:pPr>
      <w:r w:rsidRPr="003008CB">
        <w:rPr>
          <w:b/>
          <w:bCs/>
          <w:sz w:val="28"/>
          <w:szCs w:val="28"/>
        </w:rPr>
        <w:t>LESSON 3 – NETWORK SECURITY</w:t>
      </w:r>
    </w:p>
    <w:p w14:paraId="10879EBF" w14:textId="77777777" w:rsidR="00067A2A" w:rsidRPr="009132CF" w:rsidRDefault="00067A2A" w:rsidP="00067A2A">
      <w:pPr>
        <w:rPr>
          <w:b/>
          <w:bCs/>
          <w:sz w:val="16"/>
          <w:szCs w:val="16"/>
        </w:rPr>
      </w:pPr>
    </w:p>
    <w:p w14:paraId="5A3E9549" w14:textId="45A91E50" w:rsidR="00B104E5" w:rsidRPr="00B104E5" w:rsidRDefault="007051C9" w:rsidP="00B104E5">
      <w:pPr>
        <w:rPr>
          <w:b/>
          <w:bCs/>
          <w:color w:val="FF0000"/>
        </w:rPr>
      </w:pPr>
      <w:r w:rsidRPr="00205726">
        <w:rPr>
          <w:b/>
          <w:bCs/>
          <w:color w:val="FF0000"/>
        </w:rPr>
        <w:t xml:space="preserve">ACTIVITY </w:t>
      </w:r>
      <w:r>
        <w:rPr>
          <w:b/>
          <w:bCs/>
          <w:color w:val="FF0000"/>
        </w:rPr>
        <w:t>3.</w:t>
      </w:r>
      <w:r w:rsidR="00550745">
        <w:rPr>
          <w:b/>
          <w:bCs/>
          <w:color w:val="FF0000"/>
        </w:rPr>
        <w:t>2.</w:t>
      </w:r>
      <w:r w:rsidR="00D90C2B">
        <w:rPr>
          <w:b/>
          <w:bCs/>
          <w:color w:val="FF0000"/>
        </w:rPr>
        <w:t>5</w:t>
      </w:r>
      <w:r w:rsidRPr="00205726">
        <w:rPr>
          <w:b/>
          <w:bCs/>
          <w:color w:val="FF0000"/>
        </w:rPr>
        <w:t xml:space="preserve"> – </w:t>
      </w:r>
      <w:r w:rsidR="00B104E5" w:rsidRPr="00B104E5">
        <w:rPr>
          <w:b/>
          <w:bCs/>
          <w:color w:val="FF0000"/>
        </w:rPr>
        <w:t>EXPLORING SECURITY FRAMEWORKS</w:t>
      </w:r>
    </w:p>
    <w:p w14:paraId="4EEAF441" w14:textId="2DF1FEC4" w:rsidR="0047373D" w:rsidRPr="00D96B17" w:rsidRDefault="0047373D" w:rsidP="00485950">
      <w:pPr>
        <w:rPr>
          <w:b/>
          <w:bCs/>
          <w:color w:val="FF0000"/>
          <w:sz w:val="12"/>
          <w:szCs w:val="12"/>
        </w:rPr>
      </w:pPr>
    </w:p>
    <w:p w14:paraId="51C96FEC" w14:textId="2F4E44C3" w:rsidR="009E2AC5" w:rsidRDefault="00D96B17" w:rsidP="00953C01">
      <w:pPr>
        <w:rPr>
          <w:i/>
          <w:iCs/>
        </w:rPr>
      </w:pPr>
      <w:r w:rsidRPr="00485950">
        <w:rPr>
          <w:b/>
          <w:bCs/>
          <w:color w:val="FF0000"/>
        </w:rPr>
        <w:t>ATTENTION</w:t>
      </w:r>
      <w:r>
        <w:rPr>
          <w:b/>
          <w:bCs/>
          <w:color w:val="FF0000"/>
        </w:rPr>
        <w:t xml:space="preserve"> - </w:t>
      </w:r>
      <w:r w:rsidR="00451D1B" w:rsidRPr="00451D1B">
        <w:rPr>
          <w:i/>
          <w:iCs/>
        </w:rPr>
        <w:t xml:space="preserve">Download </w:t>
      </w:r>
      <w:r w:rsidR="00F65E3B" w:rsidRPr="00451D1B">
        <w:rPr>
          <w:i/>
          <w:iCs/>
        </w:rPr>
        <w:t>your</w:t>
      </w:r>
      <w:r w:rsidR="00451D1B" w:rsidRPr="00451D1B">
        <w:rPr>
          <w:i/>
          <w:iCs/>
        </w:rPr>
        <w:t xml:space="preserve"> </w:t>
      </w:r>
      <w:bookmarkStart w:id="0" w:name="_GoBack"/>
      <w:bookmarkEnd w:id="0"/>
      <w:r w:rsidR="00451D1B" w:rsidRPr="00451D1B">
        <w:rPr>
          <w:i/>
          <w:iCs/>
        </w:rPr>
        <w:t>scan file to your school’s local machine.</w:t>
      </w:r>
    </w:p>
    <w:p w14:paraId="7D58638D" w14:textId="7C3DA3B8" w:rsidR="00D90C2B" w:rsidRDefault="00D90C2B" w:rsidP="001B6C58"/>
    <w:p w14:paraId="767A7FCF" w14:textId="45C937F0" w:rsidR="00D90C2B" w:rsidRPr="00994819" w:rsidRDefault="006C74C5" w:rsidP="00D90C2B">
      <w:pPr>
        <w:spacing w:line="259" w:lineRule="auto"/>
        <w:rPr>
          <w:b/>
          <w:bCs/>
        </w:rPr>
      </w:pPr>
      <w:r w:rsidRPr="006C74C5">
        <w:rPr>
          <w:b/>
          <w:bCs/>
        </w:rPr>
        <w:t>Open your saved scan files on your local school machine.</w:t>
      </w:r>
      <w:r>
        <w:rPr>
          <w:b/>
          <w:bCs/>
        </w:rPr>
        <w:t xml:space="preserve">  </w:t>
      </w:r>
      <w:r w:rsidR="00D90C2B" w:rsidRPr="00994819">
        <w:rPr>
          <w:b/>
          <w:bCs/>
        </w:rPr>
        <w:t>Record what you see in the scan files</w:t>
      </w:r>
      <w:r w:rsidR="00994819" w:rsidRPr="00994819">
        <w:rPr>
          <w:b/>
          <w:bCs/>
        </w:rPr>
        <w:t xml:space="preserve"> (After Step #9)</w:t>
      </w:r>
    </w:p>
    <w:p w14:paraId="63BEBA89" w14:textId="77777777" w:rsidR="00D90C2B" w:rsidRPr="00D90C2B" w:rsidRDefault="00D90C2B" w:rsidP="001B6C58">
      <w:pPr>
        <w:rPr>
          <w:sz w:val="12"/>
          <w:szCs w:val="12"/>
        </w:rPr>
      </w:pPr>
    </w:p>
    <w:p w14:paraId="01014D12" w14:textId="618D13CE" w:rsidR="001B6C58" w:rsidRDefault="00D90C2B" w:rsidP="001B6C58">
      <w:r w:rsidRPr="00D90C2B">
        <w:t>For the Ping scan, confirm the IP addresses match your topology diagram of the water treatment facility network. Recall that some of the addresses are responsible for running the virtual lab.</w:t>
      </w:r>
    </w:p>
    <w:tbl>
      <w:tblPr>
        <w:tblStyle w:val="TableGrid"/>
        <w:tblW w:w="0" w:type="auto"/>
        <w:tblCellMar>
          <w:left w:w="115" w:type="dxa"/>
          <w:right w:w="115" w:type="dxa"/>
        </w:tblCellMar>
        <w:tblLook w:val="04A0" w:firstRow="1" w:lastRow="0" w:firstColumn="1" w:lastColumn="0" w:noHBand="0" w:noVBand="1"/>
      </w:tblPr>
      <w:tblGrid>
        <w:gridCol w:w="10790"/>
      </w:tblGrid>
      <w:tr w:rsidR="001B6C58" w14:paraId="6B183497" w14:textId="77777777" w:rsidTr="00CE0C9C">
        <w:tc>
          <w:tcPr>
            <w:tcW w:w="10790" w:type="dxa"/>
          </w:tcPr>
          <w:p w14:paraId="29F65B45" w14:textId="77777777" w:rsidR="001B6C58" w:rsidRPr="00D90C2B" w:rsidRDefault="001B6C58" w:rsidP="00CE0C9C">
            <w:pPr>
              <w:rPr>
                <w:b/>
                <w:bCs/>
                <w:color w:val="FF0000"/>
              </w:rPr>
            </w:pPr>
          </w:p>
        </w:tc>
      </w:tr>
    </w:tbl>
    <w:p w14:paraId="490FDF96" w14:textId="091206C8" w:rsidR="001B6C58" w:rsidRDefault="001B6C58" w:rsidP="00953C01"/>
    <w:p w14:paraId="648E6144" w14:textId="77777777" w:rsidR="00D90C2B" w:rsidRPr="009C36DE" w:rsidRDefault="00D90C2B" w:rsidP="00D90C2B">
      <w:pPr>
        <w:spacing w:line="259" w:lineRule="auto"/>
        <w:rPr>
          <w:b/>
          <w:bCs/>
        </w:rPr>
      </w:pPr>
      <w:r w:rsidRPr="009C36DE">
        <w:rPr>
          <w:b/>
          <w:bCs/>
        </w:rPr>
        <w:t>For the Quick Scan Plus:</w:t>
      </w:r>
    </w:p>
    <w:p w14:paraId="139ADE42" w14:textId="77777777" w:rsidR="00D90C2B" w:rsidRPr="00D90C2B" w:rsidRDefault="00D90C2B" w:rsidP="00953C01">
      <w:pPr>
        <w:rPr>
          <w:sz w:val="12"/>
          <w:szCs w:val="12"/>
        </w:rPr>
      </w:pPr>
    </w:p>
    <w:p w14:paraId="6C97A207" w14:textId="2B2416C9" w:rsidR="00D90C2B" w:rsidRPr="00D90C2B" w:rsidRDefault="00D90C2B" w:rsidP="00812743">
      <w:pPr>
        <w:pStyle w:val="ListParagraph"/>
        <w:numPr>
          <w:ilvl w:val="0"/>
          <w:numId w:val="24"/>
        </w:numPr>
        <w:spacing w:line="259" w:lineRule="auto"/>
        <w:ind w:left="360"/>
      </w:pPr>
      <w:r w:rsidRPr="00D90C2B">
        <w:t>What does this scan provide that isn’t available in the Quick Scan (used in Activity 3.2.3)?</w:t>
      </w:r>
    </w:p>
    <w:tbl>
      <w:tblPr>
        <w:tblStyle w:val="TableGrid"/>
        <w:tblW w:w="0" w:type="auto"/>
        <w:tblCellMar>
          <w:left w:w="115" w:type="dxa"/>
          <w:right w:w="115" w:type="dxa"/>
        </w:tblCellMar>
        <w:tblLook w:val="04A0" w:firstRow="1" w:lastRow="0" w:firstColumn="1" w:lastColumn="0" w:noHBand="0" w:noVBand="1"/>
      </w:tblPr>
      <w:tblGrid>
        <w:gridCol w:w="10790"/>
      </w:tblGrid>
      <w:tr w:rsidR="00D90C2B" w14:paraId="08441DE4" w14:textId="77777777" w:rsidTr="001D1BFC">
        <w:tc>
          <w:tcPr>
            <w:tcW w:w="10790" w:type="dxa"/>
          </w:tcPr>
          <w:p w14:paraId="3B8F6C8C" w14:textId="77777777" w:rsidR="00D90C2B" w:rsidRPr="00D90C2B" w:rsidRDefault="00D90C2B" w:rsidP="001D1BFC">
            <w:pPr>
              <w:rPr>
                <w:b/>
                <w:bCs/>
                <w:color w:val="FF0000"/>
              </w:rPr>
            </w:pPr>
          </w:p>
        </w:tc>
      </w:tr>
    </w:tbl>
    <w:p w14:paraId="362772DB" w14:textId="226DFFE5" w:rsidR="00D90C2B" w:rsidRDefault="00D90C2B" w:rsidP="00953C01"/>
    <w:p w14:paraId="18D3BF58" w14:textId="48BA57BF" w:rsidR="00D90C2B" w:rsidRPr="00D90C2B" w:rsidRDefault="00D90C2B" w:rsidP="00812743">
      <w:pPr>
        <w:pStyle w:val="ListParagraph"/>
        <w:numPr>
          <w:ilvl w:val="0"/>
          <w:numId w:val="24"/>
        </w:numPr>
        <w:spacing w:line="259" w:lineRule="auto"/>
        <w:ind w:left="360"/>
      </w:pPr>
      <w:r w:rsidRPr="00D90C2B">
        <w:t xml:space="preserve">Record the detailed information for the required services on </w:t>
      </w:r>
      <w:proofErr w:type="spellStart"/>
      <w:r w:rsidRPr="00D90C2B">
        <w:t>PumpPLC</w:t>
      </w:r>
      <w:proofErr w:type="spellEnd"/>
      <w:r w:rsidRPr="00D90C2B">
        <w:t>.</w:t>
      </w:r>
    </w:p>
    <w:tbl>
      <w:tblPr>
        <w:tblStyle w:val="TableGrid"/>
        <w:tblW w:w="0" w:type="auto"/>
        <w:tblCellMar>
          <w:left w:w="115" w:type="dxa"/>
          <w:right w:w="115" w:type="dxa"/>
        </w:tblCellMar>
        <w:tblLook w:val="04A0" w:firstRow="1" w:lastRow="0" w:firstColumn="1" w:lastColumn="0" w:noHBand="0" w:noVBand="1"/>
      </w:tblPr>
      <w:tblGrid>
        <w:gridCol w:w="10790"/>
      </w:tblGrid>
      <w:tr w:rsidR="00D90C2B" w14:paraId="188D8AC9" w14:textId="77777777" w:rsidTr="001D1BFC">
        <w:tc>
          <w:tcPr>
            <w:tcW w:w="10790" w:type="dxa"/>
          </w:tcPr>
          <w:p w14:paraId="588F9D2C" w14:textId="77777777" w:rsidR="00D90C2B" w:rsidRPr="00D90C2B" w:rsidRDefault="00D90C2B" w:rsidP="001D1BFC">
            <w:pPr>
              <w:rPr>
                <w:b/>
                <w:bCs/>
                <w:color w:val="FF0000"/>
              </w:rPr>
            </w:pPr>
          </w:p>
        </w:tc>
      </w:tr>
    </w:tbl>
    <w:p w14:paraId="70FEC0D7" w14:textId="1C396E9B" w:rsidR="00D90C2B" w:rsidRDefault="00D90C2B" w:rsidP="00953C01"/>
    <w:p w14:paraId="6F439B81" w14:textId="0A8DF398" w:rsidR="00D90C2B" w:rsidRPr="00812743" w:rsidRDefault="00D90C2B" w:rsidP="00812743">
      <w:pPr>
        <w:pStyle w:val="ListParagraph"/>
        <w:numPr>
          <w:ilvl w:val="0"/>
          <w:numId w:val="24"/>
        </w:numPr>
        <w:spacing w:line="259" w:lineRule="auto"/>
        <w:ind w:left="360"/>
        <w:rPr>
          <w:rFonts w:asciiTheme="minorHAnsi" w:eastAsiaTheme="minorHAnsi" w:hAnsiTheme="minorHAnsi" w:cstheme="minorBidi"/>
          <w:sz w:val="22"/>
          <w:szCs w:val="22"/>
        </w:rPr>
      </w:pPr>
      <w:r w:rsidRPr="00812743">
        <w:rPr>
          <w:rFonts w:asciiTheme="minorHAnsi" w:eastAsiaTheme="minorHAnsi" w:hAnsiTheme="minorHAnsi" w:cstheme="minorBidi"/>
          <w:sz w:val="22"/>
          <w:szCs w:val="22"/>
        </w:rPr>
        <w:t>For the essential services, which of these should be accessible from outside the firewall?</w:t>
      </w:r>
    </w:p>
    <w:tbl>
      <w:tblPr>
        <w:tblStyle w:val="TableGrid"/>
        <w:tblW w:w="0" w:type="auto"/>
        <w:tblCellMar>
          <w:left w:w="115" w:type="dxa"/>
          <w:right w:w="115" w:type="dxa"/>
        </w:tblCellMar>
        <w:tblLook w:val="04A0" w:firstRow="1" w:lastRow="0" w:firstColumn="1" w:lastColumn="0" w:noHBand="0" w:noVBand="1"/>
      </w:tblPr>
      <w:tblGrid>
        <w:gridCol w:w="10790"/>
      </w:tblGrid>
      <w:tr w:rsidR="00D90C2B" w14:paraId="2973CA31" w14:textId="77777777" w:rsidTr="001D1BFC">
        <w:tc>
          <w:tcPr>
            <w:tcW w:w="10790" w:type="dxa"/>
          </w:tcPr>
          <w:p w14:paraId="0815052A" w14:textId="77777777" w:rsidR="00D90C2B" w:rsidRPr="00D90C2B" w:rsidRDefault="00D90C2B" w:rsidP="001D1BFC">
            <w:pPr>
              <w:rPr>
                <w:b/>
                <w:bCs/>
                <w:color w:val="FF0000"/>
              </w:rPr>
            </w:pPr>
          </w:p>
        </w:tc>
      </w:tr>
    </w:tbl>
    <w:p w14:paraId="6254ED39" w14:textId="5A207A8A" w:rsidR="00D90C2B" w:rsidRDefault="00D90C2B" w:rsidP="00953C01"/>
    <w:p w14:paraId="62131E71" w14:textId="33C43FBB" w:rsidR="00D90C2B" w:rsidRPr="00D90C2B" w:rsidRDefault="00D90C2B" w:rsidP="00812743">
      <w:pPr>
        <w:pStyle w:val="ListParagraph"/>
        <w:numPr>
          <w:ilvl w:val="0"/>
          <w:numId w:val="24"/>
        </w:numPr>
        <w:spacing w:line="259" w:lineRule="auto"/>
        <w:ind w:left="360"/>
      </w:pPr>
      <w:r w:rsidRPr="00D90C2B">
        <w:t>How would an unethical hacker use information from these scans to their advantage in developing an attack plan?</w:t>
      </w:r>
    </w:p>
    <w:tbl>
      <w:tblPr>
        <w:tblStyle w:val="TableGrid"/>
        <w:tblW w:w="0" w:type="auto"/>
        <w:tblCellMar>
          <w:left w:w="115" w:type="dxa"/>
          <w:right w:w="115" w:type="dxa"/>
        </w:tblCellMar>
        <w:tblLook w:val="04A0" w:firstRow="1" w:lastRow="0" w:firstColumn="1" w:lastColumn="0" w:noHBand="0" w:noVBand="1"/>
      </w:tblPr>
      <w:tblGrid>
        <w:gridCol w:w="10790"/>
      </w:tblGrid>
      <w:tr w:rsidR="00D90C2B" w14:paraId="4A59FEF9" w14:textId="77777777" w:rsidTr="001D1BFC">
        <w:tc>
          <w:tcPr>
            <w:tcW w:w="10790" w:type="dxa"/>
          </w:tcPr>
          <w:p w14:paraId="1B7749E1" w14:textId="77777777" w:rsidR="00D90C2B" w:rsidRPr="00D90C2B" w:rsidRDefault="00D90C2B" w:rsidP="001D1BFC">
            <w:pPr>
              <w:rPr>
                <w:b/>
                <w:bCs/>
                <w:color w:val="FF0000"/>
              </w:rPr>
            </w:pPr>
          </w:p>
        </w:tc>
      </w:tr>
    </w:tbl>
    <w:p w14:paraId="2B09D793" w14:textId="15E51329" w:rsidR="00D90C2B" w:rsidRDefault="00D90C2B" w:rsidP="00953C01"/>
    <w:p w14:paraId="101CC36B" w14:textId="36D3AB6E" w:rsidR="0030414E" w:rsidRPr="0030414E" w:rsidRDefault="0030414E" w:rsidP="00953C01">
      <w:pPr>
        <w:rPr>
          <w:b/>
          <w:bCs/>
        </w:rPr>
      </w:pPr>
      <w:r w:rsidRPr="0030414E">
        <w:rPr>
          <w:b/>
          <w:bCs/>
        </w:rPr>
        <w:t>While Nessus is scanning, research an example of a plug-in and the impact an exploit of its service may have on a system.</w:t>
      </w:r>
      <w:r>
        <w:rPr>
          <w:b/>
          <w:bCs/>
        </w:rPr>
        <w:t xml:space="preserve"> (Step #20)</w:t>
      </w:r>
    </w:p>
    <w:p w14:paraId="1B6B4790" w14:textId="77777777" w:rsidR="0030414E" w:rsidRPr="0030414E" w:rsidRDefault="0030414E" w:rsidP="00953C01">
      <w:pPr>
        <w:rPr>
          <w:sz w:val="12"/>
          <w:szCs w:val="12"/>
        </w:rPr>
      </w:pPr>
    </w:p>
    <w:p w14:paraId="4EB5248B" w14:textId="77777777" w:rsidR="00BC1A9D" w:rsidRPr="00BC1A9D" w:rsidRDefault="00BC1A9D" w:rsidP="00BC1A9D">
      <w:pPr>
        <w:numPr>
          <w:ilvl w:val="0"/>
          <w:numId w:val="20"/>
        </w:numPr>
        <w:tabs>
          <w:tab w:val="clear" w:pos="720"/>
        </w:tabs>
        <w:spacing w:line="259" w:lineRule="auto"/>
        <w:ind w:left="270" w:hanging="270"/>
      </w:pPr>
      <w:r w:rsidRPr="00BC1A9D">
        <w:t>Research Plugin ID 84215 on the Nessus Tenable website. In a new browser tab, search “</w:t>
      </w:r>
      <w:proofErr w:type="spellStart"/>
      <w:r w:rsidRPr="00BC1A9D">
        <w:t>nessus</w:t>
      </w:r>
      <w:proofErr w:type="spellEnd"/>
      <w:r w:rsidRPr="00BC1A9D">
        <w:t xml:space="preserve"> tenable” to find their site. (Do not select an Ad-based or Download link.)</w:t>
      </w:r>
    </w:p>
    <w:p w14:paraId="1647D0E0" w14:textId="77777777" w:rsidR="00BC1A9D" w:rsidRPr="00BC1A9D" w:rsidRDefault="00BC1A9D" w:rsidP="00BC1A9D">
      <w:pPr>
        <w:numPr>
          <w:ilvl w:val="0"/>
          <w:numId w:val="20"/>
        </w:numPr>
        <w:tabs>
          <w:tab w:val="clear" w:pos="720"/>
        </w:tabs>
        <w:spacing w:line="259" w:lineRule="auto"/>
        <w:ind w:left="270" w:hanging="270"/>
      </w:pPr>
      <w:r w:rsidRPr="00BC1A9D">
        <w:t>On the home page, find a link similar to “Explore our latest research”. As of this writing, it’s in a section showing “137,000+ Plugins”. </w:t>
      </w:r>
    </w:p>
    <w:p w14:paraId="5C24D5D3" w14:textId="77777777" w:rsidR="00BC1A9D" w:rsidRPr="00BC1A9D" w:rsidRDefault="00BC1A9D" w:rsidP="00BC1A9D">
      <w:pPr>
        <w:numPr>
          <w:ilvl w:val="0"/>
          <w:numId w:val="20"/>
        </w:numPr>
        <w:tabs>
          <w:tab w:val="clear" w:pos="720"/>
        </w:tabs>
        <w:spacing w:line="259" w:lineRule="auto"/>
        <w:ind w:left="270" w:hanging="270"/>
      </w:pPr>
      <w:r w:rsidRPr="00BC1A9D">
        <w:t>Navigate to the link that lets you search for plugins, such as the link “Plugins and Detections”, and search for </w:t>
      </w:r>
      <w:r w:rsidRPr="00BC1A9D">
        <w:rPr>
          <w:b/>
          <w:bCs/>
        </w:rPr>
        <w:t>84215</w:t>
      </w:r>
      <w:r w:rsidRPr="00BC1A9D">
        <w:t>.</w:t>
      </w:r>
    </w:p>
    <w:p w14:paraId="0C2BDF30" w14:textId="77777777" w:rsidR="00BC1A9D" w:rsidRPr="00BC1A9D" w:rsidRDefault="00BC1A9D" w:rsidP="00BC1A9D">
      <w:pPr>
        <w:numPr>
          <w:ilvl w:val="0"/>
          <w:numId w:val="20"/>
        </w:numPr>
        <w:tabs>
          <w:tab w:val="clear" w:pos="720"/>
        </w:tabs>
        <w:spacing w:line="259" w:lineRule="auto"/>
        <w:ind w:left="270" w:hanging="270"/>
      </w:pPr>
      <w:r w:rsidRPr="00BC1A9D">
        <w:t>Describe this plug-in and its severity. What is the potential impact of exploiting this vulnerability?</w:t>
      </w:r>
    </w:p>
    <w:tbl>
      <w:tblPr>
        <w:tblStyle w:val="TableGrid"/>
        <w:tblW w:w="0" w:type="auto"/>
        <w:tblCellMar>
          <w:left w:w="115" w:type="dxa"/>
          <w:right w:w="115" w:type="dxa"/>
        </w:tblCellMar>
        <w:tblLook w:val="04A0" w:firstRow="1" w:lastRow="0" w:firstColumn="1" w:lastColumn="0" w:noHBand="0" w:noVBand="1"/>
      </w:tblPr>
      <w:tblGrid>
        <w:gridCol w:w="10790"/>
      </w:tblGrid>
      <w:tr w:rsidR="00BC1A9D" w14:paraId="1CEE562C" w14:textId="77777777" w:rsidTr="001D1BFC">
        <w:tc>
          <w:tcPr>
            <w:tcW w:w="10790" w:type="dxa"/>
          </w:tcPr>
          <w:p w14:paraId="3CBC3FF4" w14:textId="77777777" w:rsidR="00BC1A9D" w:rsidRPr="00F65E3B" w:rsidRDefault="00BC1A9D" w:rsidP="001D1BFC">
            <w:pPr>
              <w:rPr>
                <w:b/>
                <w:bCs/>
                <w:color w:val="FF0000"/>
              </w:rPr>
            </w:pPr>
          </w:p>
        </w:tc>
      </w:tr>
    </w:tbl>
    <w:p w14:paraId="5D45E8EA" w14:textId="7DB47409" w:rsidR="00D90C2B" w:rsidRDefault="00D90C2B" w:rsidP="00953C01"/>
    <w:p w14:paraId="649EA2EE" w14:textId="12927944" w:rsidR="00BC1A9D" w:rsidRPr="00BC1A9D" w:rsidRDefault="00BC1A9D" w:rsidP="00BC1A9D">
      <w:r w:rsidRPr="00BC1A9D">
        <w:t xml:space="preserve">You should see a critical vulnerability related to </w:t>
      </w:r>
      <w:proofErr w:type="spellStart"/>
      <w:r w:rsidRPr="00BC1A9D">
        <w:t>ProFTPD</w:t>
      </w:r>
      <w:proofErr w:type="spellEnd"/>
      <w:r w:rsidRPr="00BC1A9D">
        <w:t>. (If not, wait until the scan finds and reports it on this page.) Save a screenshot of the Vulnerabilities page that include the first few entries.</w:t>
      </w:r>
      <w:r w:rsidR="003012D8">
        <w:t xml:space="preserve"> (Step #22)</w:t>
      </w:r>
    </w:p>
    <w:tbl>
      <w:tblPr>
        <w:tblStyle w:val="TableGrid"/>
        <w:tblW w:w="0" w:type="auto"/>
        <w:tblCellMar>
          <w:left w:w="115" w:type="dxa"/>
          <w:right w:w="115" w:type="dxa"/>
        </w:tblCellMar>
        <w:tblLook w:val="04A0" w:firstRow="1" w:lastRow="0" w:firstColumn="1" w:lastColumn="0" w:noHBand="0" w:noVBand="1"/>
      </w:tblPr>
      <w:tblGrid>
        <w:gridCol w:w="10790"/>
      </w:tblGrid>
      <w:tr w:rsidR="00BC1A9D" w:rsidRPr="00BC1A9D" w14:paraId="5E9D1902" w14:textId="77777777" w:rsidTr="001D1BFC">
        <w:tc>
          <w:tcPr>
            <w:tcW w:w="10790" w:type="dxa"/>
          </w:tcPr>
          <w:p w14:paraId="2C0F3626" w14:textId="77777777" w:rsidR="00BC1A9D" w:rsidRPr="00F65E3B" w:rsidRDefault="00BC1A9D" w:rsidP="00BC1A9D">
            <w:pPr>
              <w:rPr>
                <w:b/>
                <w:bCs/>
                <w:color w:val="FF0000"/>
              </w:rPr>
            </w:pPr>
          </w:p>
        </w:tc>
      </w:tr>
    </w:tbl>
    <w:p w14:paraId="0ED48425" w14:textId="30F5F58C" w:rsidR="00BC1A9D" w:rsidRDefault="00BC1A9D" w:rsidP="00953C01"/>
    <w:p w14:paraId="464CBC14" w14:textId="2528D14C" w:rsidR="00BC1A9D" w:rsidRPr="00BC1A9D" w:rsidRDefault="00BC1A9D" w:rsidP="00BC1A9D">
      <w:r w:rsidRPr="00BC1A9D">
        <w:t xml:space="preserve">Select the </w:t>
      </w:r>
      <w:proofErr w:type="spellStart"/>
      <w:r w:rsidRPr="00BC1A9D">
        <w:t>ProFTPD</w:t>
      </w:r>
      <w:proofErr w:type="spellEnd"/>
      <w:r w:rsidRPr="00BC1A9D">
        <w:t xml:space="preserve"> vulnerability and save a screenshot of its details. (If necessary, you can select the </w:t>
      </w:r>
      <w:r w:rsidRPr="00BC1A9D">
        <w:rPr>
          <w:b/>
          <w:bCs/>
        </w:rPr>
        <w:t>Vulnerabilities</w:t>
      </w:r>
      <w:r w:rsidRPr="00BC1A9D">
        <w:t> tab again to return to the list of vulnerabilities.)</w:t>
      </w:r>
      <w:r w:rsidR="00C72A98">
        <w:t xml:space="preserve"> (Step #23)</w:t>
      </w:r>
    </w:p>
    <w:tbl>
      <w:tblPr>
        <w:tblStyle w:val="TableGrid"/>
        <w:tblW w:w="0" w:type="auto"/>
        <w:tblCellMar>
          <w:left w:w="115" w:type="dxa"/>
          <w:right w:w="115" w:type="dxa"/>
        </w:tblCellMar>
        <w:tblLook w:val="04A0" w:firstRow="1" w:lastRow="0" w:firstColumn="1" w:lastColumn="0" w:noHBand="0" w:noVBand="1"/>
      </w:tblPr>
      <w:tblGrid>
        <w:gridCol w:w="10790"/>
      </w:tblGrid>
      <w:tr w:rsidR="00BC1A9D" w:rsidRPr="00BC1A9D" w14:paraId="402F63B6" w14:textId="77777777" w:rsidTr="001D1BFC">
        <w:tc>
          <w:tcPr>
            <w:tcW w:w="10790" w:type="dxa"/>
          </w:tcPr>
          <w:p w14:paraId="0AAD94BA" w14:textId="77777777" w:rsidR="00BC1A9D" w:rsidRPr="00F65E3B" w:rsidRDefault="00BC1A9D" w:rsidP="001D1BFC">
            <w:pPr>
              <w:rPr>
                <w:b/>
                <w:bCs/>
                <w:color w:val="FF0000"/>
              </w:rPr>
            </w:pPr>
          </w:p>
        </w:tc>
      </w:tr>
    </w:tbl>
    <w:p w14:paraId="66D9CB35" w14:textId="6A6F777F" w:rsidR="00BC1A9D" w:rsidRDefault="00BC1A9D" w:rsidP="00953C01"/>
    <w:p w14:paraId="5148369A" w14:textId="690AD475" w:rsidR="00EE1706" w:rsidRPr="00EE1706" w:rsidRDefault="00EE1706" w:rsidP="00953C01">
      <w:pPr>
        <w:rPr>
          <w:b/>
          <w:bCs/>
        </w:rPr>
      </w:pPr>
      <w:r w:rsidRPr="00EE1706">
        <w:rPr>
          <w:b/>
          <w:bCs/>
        </w:rPr>
        <w:t xml:space="preserve">Using your screenshots, review the details of </w:t>
      </w:r>
      <w:proofErr w:type="spellStart"/>
      <w:r w:rsidRPr="00EE1706">
        <w:rPr>
          <w:b/>
          <w:bCs/>
        </w:rPr>
        <w:t>ProFTPD</w:t>
      </w:r>
      <w:proofErr w:type="spellEnd"/>
      <w:r w:rsidRPr="00EE1706">
        <w:rPr>
          <w:b/>
          <w:bCs/>
        </w:rPr>
        <w:t xml:space="preserve"> plug-in.</w:t>
      </w:r>
      <w:r>
        <w:rPr>
          <w:b/>
          <w:bCs/>
        </w:rPr>
        <w:t xml:space="preserve"> (Step #24)</w:t>
      </w:r>
    </w:p>
    <w:p w14:paraId="376F55C5" w14:textId="77777777" w:rsidR="00EE1706" w:rsidRPr="00EE1706" w:rsidRDefault="00EE1706" w:rsidP="00953C01">
      <w:pPr>
        <w:rPr>
          <w:sz w:val="12"/>
          <w:szCs w:val="12"/>
        </w:rPr>
      </w:pPr>
    </w:p>
    <w:p w14:paraId="1CF756C3" w14:textId="119A0D34" w:rsidR="00BC1A9D" w:rsidRPr="00BC1A9D" w:rsidRDefault="00BC1A9D" w:rsidP="00722F0B">
      <w:pPr>
        <w:pStyle w:val="ListParagraph"/>
        <w:numPr>
          <w:ilvl w:val="0"/>
          <w:numId w:val="21"/>
        </w:numPr>
        <w:ind w:left="360"/>
      </w:pPr>
      <w:r w:rsidRPr="00BC1A9D">
        <w:t>What is the service and software (version) exploited in the vulnerability?</w:t>
      </w:r>
    </w:p>
    <w:tbl>
      <w:tblPr>
        <w:tblStyle w:val="TableGrid"/>
        <w:tblW w:w="0" w:type="auto"/>
        <w:tblCellMar>
          <w:left w:w="115" w:type="dxa"/>
          <w:right w:w="115" w:type="dxa"/>
        </w:tblCellMar>
        <w:tblLook w:val="04A0" w:firstRow="1" w:lastRow="0" w:firstColumn="1" w:lastColumn="0" w:noHBand="0" w:noVBand="1"/>
      </w:tblPr>
      <w:tblGrid>
        <w:gridCol w:w="10790"/>
      </w:tblGrid>
      <w:tr w:rsidR="00BC1A9D" w:rsidRPr="00BC1A9D" w14:paraId="117AD081" w14:textId="77777777" w:rsidTr="001D1BFC">
        <w:tc>
          <w:tcPr>
            <w:tcW w:w="10790" w:type="dxa"/>
          </w:tcPr>
          <w:p w14:paraId="42C16CE1" w14:textId="77777777" w:rsidR="00BC1A9D" w:rsidRPr="00F65E3B" w:rsidRDefault="00BC1A9D" w:rsidP="001D1BFC">
            <w:pPr>
              <w:rPr>
                <w:b/>
                <w:bCs/>
                <w:color w:val="FF0000"/>
              </w:rPr>
            </w:pPr>
          </w:p>
        </w:tc>
      </w:tr>
    </w:tbl>
    <w:p w14:paraId="7FE79B61" w14:textId="2F9D9365" w:rsidR="00BC1A9D" w:rsidRDefault="00BC1A9D" w:rsidP="00953C01"/>
    <w:p w14:paraId="68D66EA3" w14:textId="5939B1F4" w:rsidR="00BC1A9D" w:rsidRPr="00BC1A9D" w:rsidRDefault="00BC1A9D" w:rsidP="00722F0B">
      <w:pPr>
        <w:pStyle w:val="ListParagraph"/>
        <w:numPr>
          <w:ilvl w:val="0"/>
          <w:numId w:val="21"/>
        </w:numPr>
        <w:ind w:left="360"/>
      </w:pPr>
      <w:r w:rsidRPr="00BC1A9D">
        <w:t>What port(s) and protocol(s) are affected?</w:t>
      </w:r>
    </w:p>
    <w:tbl>
      <w:tblPr>
        <w:tblStyle w:val="TableGrid"/>
        <w:tblW w:w="0" w:type="auto"/>
        <w:tblCellMar>
          <w:left w:w="115" w:type="dxa"/>
          <w:right w:w="115" w:type="dxa"/>
        </w:tblCellMar>
        <w:tblLook w:val="04A0" w:firstRow="1" w:lastRow="0" w:firstColumn="1" w:lastColumn="0" w:noHBand="0" w:noVBand="1"/>
      </w:tblPr>
      <w:tblGrid>
        <w:gridCol w:w="10790"/>
      </w:tblGrid>
      <w:tr w:rsidR="00BC1A9D" w:rsidRPr="00BC1A9D" w14:paraId="11312886" w14:textId="77777777" w:rsidTr="001D1BFC">
        <w:tc>
          <w:tcPr>
            <w:tcW w:w="10790" w:type="dxa"/>
          </w:tcPr>
          <w:p w14:paraId="2D4D7FEB" w14:textId="77777777" w:rsidR="00BC1A9D" w:rsidRPr="00F65E3B" w:rsidRDefault="00BC1A9D" w:rsidP="001D1BFC">
            <w:pPr>
              <w:rPr>
                <w:b/>
                <w:bCs/>
                <w:color w:val="FF0000"/>
              </w:rPr>
            </w:pPr>
          </w:p>
        </w:tc>
      </w:tr>
    </w:tbl>
    <w:p w14:paraId="4B2C5BD0" w14:textId="25EC6177" w:rsidR="00BC1A9D" w:rsidRDefault="00BC1A9D" w:rsidP="00953C01"/>
    <w:p w14:paraId="5BAD42CC" w14:textId="254F3576" w:rsidR="00BC1A9D" w:rsidRPr="00BC1A9D" w:rsidRDefault="00BC1A9D" w:rsidP="00722F0B">
      <w:pPr>
        <w:pStyle w:val="ListParagraph"/>
        <w:numPr>
          <w:ilvl w:val="0"/>
          <w:numId w:val="21"/>
        </w:numPr>
        <w:ind w:left="360"/>
      </w:pPr>
      <w:r w:rsidRPr="00BC1A9D">
        <w:t>When was the plug-in published?</w:t>
      </w:r>
    </w:p>
    <w:tbl>
      <w:tblPr>
        <w:tblStyle w:val="TableGrid"/>
        <w:tblW w:w="0" w:type="auto"/>
        <w:tblCellMar>
          <w:left w:w="115" w:type="dxa"/>
          <w:right w:w="115" w:type="dxa"/>
        </w:tblCellMar>
        <w:tblLook w:val="04A0" w:firstRow="1" w:lastRow="0" w:firstColumn="1" w:lastColumn="0" w:noHBand="0" w:noVBand="1"/>
      </w:tblPr>
      <w:tblGrid>
        <w:gridCol w:w="10790"/>
      </w:tblGrid>
      <w:tr w:rsidR="00BC1A9D" w:rsidRPr="00BC1A9D" w14:paraId="7EA42D97" w14:textId="77777777" w:rsidTr="001D1BFC">
        <w:tc>
          <w:tcPr>
            <w:tcW w:w="10790" w:type="dxa"/>
          </w:tcPr>
          <w:p w14:paraId="1D3E6B39" w14:textId="77777777" w:rsidR="00BC1A9D" w:rsidRPr="00F65E3B" w:rsidRDefault="00BC1A9D" w:rsidP="001D1BFC">
            <w:pPr>
              <w:rPr>
                <w:b/>
                <w:bCs/>
                <w:color w:val="FF0000"/>
              </w:rPr>
            </w:pPr>
          </w:p>
        </w:tc>
      </w:tr>
    </w:tbl>
    <w:p w14:paraId="7863E253" w14:textId="7B75E96C" w:rsidR="00BC1A9D" w:rsidRDefault="00BC1A9D" w:rsidP="00953C01"/>
    <w:p w14:paraId="3F11C194" w14:textId="3B35B30D" w:rsidR="00BC1A9D" w:rsidRPr="00BC1A9D" w:rsidRDefault="00BC1A9D" w:rsidP="00722F0B">
      <w:pPr>
        <w:pStyle w:val="ListParagraph"/>
        <w:numPr>
          <w:ilvl w:val="0"/>
          <w:numId w:val="21"/>
        </w:numPr>
        <w:ind w:left="360"/>
      </w:pPr>
      <w:r w:rsidRPr="00BC1A9D">
        <w:t>When was it last modified?</w:t>
      </w:r>
    </w:p>
    <w:tbl>
      <w:tblPr>
        <w:tblStyle w:val="TableGrid"/>
        <w:tblW w:w="0" w:type="auto"/>
        <w:tblCellMar>
          <w:left w:w="115" w:type="dxa"/>
          <w:right w:w="115" w:type="dxa"/>
        </w:tblCellMar>
        <w:tblLook w:val="04A0" w:firstRow="1" w:lastRow="0" w:firstColumn="1" w:lastColumn="0" w:noHBand="0" w:noVBand="1"/>
      </w:tblPr>
      <w:tblGrid>
        <w:gridCol w:w="10790"/>
      </w:tblGrid>
      <w:tr w:rsidR="00BC1A9D" w:rsidRPr="00BC1A9D" w14:paraId="46BC53FE" w14:textId="77777777" w:rsidTr="001D1BFC">
        <w:tc>
          <w:tcPr>
            <w:tcW w:w="10790" w:type="dxa"/>
          </w:tcPr>
          <w:p w14:paraId="4B4F92B7" w14:textId="77777777" w:rsidR="00BC1A9D" w:rsidRPr="00F65E3B" w:rsidRDefault="00BC1A9D" w:rsidP="001D1BFC">
            <w:pPr>
              <w:rPr>
                <w:b/>
                <w:bCs/>
                <w:color w:val="FF0000"/>
              </w:rPr>
            </w:pPr>
          </w:p>
        </w:tc>
      </w:tr>
    </w:tbl>
    <w:p w14:paraId="391035C0" w14:textId="77777777" w:rsidR="00BC1A9D" w:rsidRDefault="00BC1A9D" w:rsidP="00BC1A9D"/>
    <w:p w14:paraId="56EF33BD" w14:textId="0D5A3136" w:rsidR="00BC1A9D" w:rsidRPr="00BC1A9D" w:rsidRDefault="00BC1A9D" w:rsidP="00722F0B">
      <w:pPr>
        <w:pStyle w:val="ListParagraph"/>
        <w:numPr>
          <w:ilvl w:val="0"/>
          <w:numId w:val="21"/>
        </w:numPr>
        <w:ind w:left="360"/>
      </w:pPr>
      <w:r w:rsidRPr="00BC1A9D">
        <w:t>What are the solutions? What will they achieve?</w:t>
      </w:r>
    </w:p>
    <w:tbl>
      <w:tblPr>
        <w:tblStyle w:val="TableGrid"/>
        <w:tblW w:w="0" w:type="auto"/>
        <w:tblCellMar>
          <w:left w:w="115" w:type="dxa"/>
          <w:right w:w="115" w:type="dxa"/>
        </w:tblCellMar>
        <w:tblLook w:val="04A0" w:firstRow="1" w:lastRow="0" w:firstColumn="1" w:lastColumn="0" w:noHBand="0" w:noVBand="1"/>
      </w:tblPr>
      <w:tblGrid>
        <w:gridCol w:w="10790"/>
      </w:tblGrid>
      <w:tr w:rsidR="00BC1A9D" w:rsidRPr="00BC1A9D" w14:paraId="6D2C2B5D" w14:textId="77777777" w:rsidTr="001D1BFC">
        <w:tc>
          <w:tcPr>
            <w:tcW w:w="10790" w:type="dxa"/>
          </w:tcPr>
          <w:p w14:paraId="370C47D3" w14:textId="77777777" w:rsidR="00BC1A9D" w:rsidRPr="00F65E3B" w:rsidRDefault="00BC1A9D" w:rsidP="001D1BFC">
            <w:pPr>
              <w:rPr>
                <w:b/>
                <w:bCs/>
                <w:color w:val="FF0000"/>
              </w:rPr>
            </w:pPr>
          </w:p>
        </w:tc>
      </w:tr>
    </w:tbl>
    <w:p w14:paraId="09A46BE7" w14:textId="08074BEF" w:rsidR="00BC1A9D" w:rsidRDefault="00BC1A9D" w:rsidP="00953C01"/>
    <w:p w14:paraId="4E559FEA" w14:textId="438A0134" w:rsidR="002F66CA" w:rsidRDefault="00AA41ED" w:rsidP="00BC1A9D">
      <w:pPr>
        <w:rPr>
          <w:b/>
          <w:bCs/>
        </w:rPr>
      </w:pPr>
      <w:r w:rsidRPr="00AA41ED">
        <w:rPr>
          <w:b/>
          <w:bCs/>
        </w:rPr>
        <w:t>To further confirm access, cat the /</w:t>
      </w:r>
      <w:proofErr w:type="spellStart"/>
      <w:r w:rsidRPr="00AA41ED">
        <w:rPr>
          <w:b/>
          <w:bCs/>
        </w:rPr>
        <w:t>etc</w:t>
      </w:r>
      <w:proofErr w:type="spellEnd"/>
      <w:r w:rsidRPr="00AA41ED">
        <w:rPr>
          <w:b/>
          <w:bCs/>
        </w:rPr>
        <w:t xml:space="preserve">/passwd file that contains a list of all users on </w:t>
      </w:r>
      <w:proofErr w:type="spellStart"/>
      <w:r w:rsidRPr="00AA41ED">
        <w:rPr>
          <w:b/>
          <w:bCs/>
        </w:rPr>
        <w:t>PumpPLC</w:t>
      </w:r>
      <w:proofErr w:type="spellEnd"/>
      <w:r w:rsidRPr="00AA41ED">
        <w:rPr>
          <w:b/>
          <w:bCs/>
        </w:rPr>
        <w:t>. Finding this sensitive user information confirms that you were able to access the system through the backdoor created by the exploit. As the pen tester, you have found and confirmed a major vulnerability on your network!</w:t>
      </w:r>
      <w:r>
        <w:rPr>
          <w:b/>
          <w:bCs/>
        </w:rPr>
        <w:t xml:space="preserve">  (Step #39)</w:t>
      </w:r>
    </w:p>
    <w:p w14:paraId="205D04BB" w14:textId="7AF6EE76" w:rsidR="005D01E8" w:rsidRPr="005D01E8" w:rsidRDefault="005D01E8" w:rsidP="00BC1A9D">
      <w:pPr>
        <w:rPr>
          <w:b/>
          <w:bCs/>
          <w:i/>
          <w:iCs/>
          <w:color w:val="FF0000"/>
        </w:rPr>
      </w:pPr>
      <w:r>
        <w:rPr>
          <w:b/>
          <w:bCs/>
          <w:i/>
          <w:iCs/>
          <w:color w:val="FF0000"/>
        </w:rPr>
        <w:t xml:space="preserve">HINT:  </w:t>
      </w:r>
      <w:r w:rsidRPr="005D01E8">
        <w:rPr>
          <w:b/>
          <w:bCs/>
          <w:i/>
          <w:iCs/>
          <w:color w:val="FF0000"/>
        </w:rPr>
        <w:t>Students install their exploit and then access the system with root permissions through the backdoor.</w:t>
      </w:r>
    </w:p>
    <w:p w14:paraId="7266BE8F" w14:textId="77777777" w:rsidR="002F66CA" w:rsidRPr="00AA41ED" w:rsidRDefault="002F66CA" w:rsidP="00BC1A9D">
      <w:pPr>
        <w:rPr>
          <w:sz w:val="12"/>
          <w:szCs w:val="12"/>
        </w:rPr>
      </w:pPr>
    </w:p>
    <w:p w14:paraId="29438BD8" w14:textId="45E4B7AA" w:rsidR="00BC1A9D" w:rsidRPr="00BC1A9D" w:rsidRDefault="00BC1A9D" w:rsidP="00BC1A9D">
      <w:r w:rsidRPr="00BC1A9D">
        <w:t>What were the effects of launching the exploit?</w:t>
      </w:r>
    </w:p>
    <w:tbl>
      <w:tblPr>
        <w:tblStyle w:val="TableGrid"/>
        <w:tblW w:w="0" w:type="auto"/>
        <w:tblCellMar>
          <w:left w:w="115" w:type="dxa"/>
          <w:right w:w="115" w:type="dxa"/>
        </w:tblCellMar>
        <w:tblLook w:val="04A0" w:firstRow="1" w:lastRow="0" w:firstColumn="1" w:lastColumn="0" w:noHBand="0" w:noVBand="1"/>
      </w:tblPr>
      <w:tblGrid>
        <w:gridCol w:w="10790"/>
      </w:tblGrid>
      <w:tr w:rsidR="00BC1A9D" w:rsidRPr="00BC1A9D" w14:paraId="19DBF0E2" w14:textId="77777777" w:rsidTr="001D1BFC">
        <w:tc>
          <w:tcPr>
            <w:tcW w:w="10790" w:type="dxa"/>
          </w:tcPr>
          <w:p w14:paraId="061CCC72" w14:textId="77777777" w:rsidR="00BC1A9D" w:rsidRPr="00F65E3B" w:rsidRDefault="00BC1A9D" w:rsidP="001D1BFC">
            <w:pPr>
              <w:rPr>
                <w:b/>
                <w:bCs/>
                <w:color w:val="FF0000"/>
              </w:rPr>
            </w:pPr>
          </w:p>
        </w:tc>
      </w:tr>
    </w:tbl>
    <w:p w14:paraId="1AF8C806" w14:textId="25B4BBCF" w:rsidR="00BC1A9D" w:rsidRDefault="00BC1A9D" w:rsidP="00953C01"/>
    <w:p w14:paraId="12C904A1" w14:textId="77777777" w:rsidR="00BC1A9D" w:rsidRPr="00BC1A9D" w:rsidRDefault="00BC1A9D" w:rsidP="00BC1A9D">
      <w:r w:rsidRPr="00BC1A9D">
        <w:t>What are the ethical consequences and responsibilities of testing this vulnerability?</w:t>
      </w:r>
    </w:p>
    <w:tbl>
      <w:tblPr>
        <w:tblStyle w:val="TableGrid"/>
        <w:tblW w:w="0" w:type="auto"/>
        <w:tblCellMar>
          <w:left w:w="115" w:type="dxa"/>
          <w:right w:w="115" w:type="dxa"/>
        </w:tblCellMar>
        <w:tblLook w:val="04A0" w:firstRow="1" w:lastRow="0" w:firstColumn="1" w:lastColumn="0" w:noHBand="0" w:noVBand="1"/>
      </w:tblPr>
      <w:tblGrid>
        <w:gridCol w:w="10790"/>
      </w:tblGrid>
      <w:tr w:rsidR="00BC1A9D" w:rsidRPr="00BC1A9D" w14:paraId="00E81D1E" w14:textId="77777777" w:rsidTr="001D1BFC">
        <w:tc>
          <w:tcPr>
            <w:tcW w:w="10790" w:type="dxa"/>
          </w:tcPr>
          <w:p w14:paraId="48F883E1" w14:textId="77777777" w:rsidR="00BC1A9D" w:rsidRPr="00F65E3B" w:rsidRDefault="00BC1A9D" w:rsidP="001D1BFC">
            <w:pPr>
              <w:rPr>
                <w:b/>
                <w:bCs/>
                <w:color w:val="FF0000"/>
              </w:rPr>
            </w:pPr>
          </w:p>
        </w:tc>
      </w:tr>
    </w:tbl>
    <w:p w14:paraId="2195C666" w14:textId="31D1F3B4" w:rsidR="00BC1A9D" w:rsidRDefault="00BC1A9D" w:rsidP="00953C01"/>
    <w:p w14:paraId="0E22AB86" w14:textId="7DF13D47" w:rsidR="00B42C26" w:rsidRPr="00B42C26" w:rsidRDefault="00B42C26" w:rsidP="00DF3A32">
      <w:pPr>
        <w:rPr>
          <w:b/>
          <w:bCs/>
        </w:rPr>
      </w:pPr>
      <w:r w:rsidRPr="00B42C26">
        <w:rPr>
          <w:b/>
          <w:bCs/>
        </w:rPr>
        <w:t>Refer to your iptables commands in your notebook to answer the following questions:</w:t>
      </w:r>
      <w:r>
        <w:rPr>
          <w:b/>
          <w:bCs/>
        </w:rPr>
        <w:t xml:space="preserve"> (Step #41)</w:t>
      </w:r>
    </w:p>
    <w:p w14:paraId="19314612" w14:textId="77777777" w:rsidR="00B42C26" w:rsidRDefault="00B42C26" w:rsidP="00DF3A32"/>
    <w:p w14:paraId="73A01224" w14:textId="4B9E6224" w:rsidR="00DF3A32" w:rsidRPr="00DF3A32" w:rsidRDefault="00EF0111" w:rsidP="00F65E3B">
      <w:pPr>
        <w:pStyle w:val="ListParagraph"/>
        <w:numPr>
          <w:ilvl w:val="0"/>
          <w:numId w:val="22"/>
        </w:numPr>
        <w:ind w:left="360"/>
      </w:pPr>
      <w:r w:rsidRPr="00EF0111">
        <w:t>How do you designate the protocol used by FTP and SSH?</w:t>
      </w:r>
    </w:p>
    <w:tbl>
      <w:tblPr>
        <w:tblStyle w:val="TableGrid"/>
        <w:tblW w:w="0" w:type="auto"/>
        <w:tblCellMar>
          <w:left w:w="115" w:type="dxa"/>
          <w:right w:w="115" w:type="dxa"/>
        </w:tblCellMar>
        <w:tblLook w:val="04A0" w:firstRow="1" w:lastRow="0" w:firstColumn="1" w:lastColumn="0" w:noHBand="0" w:noVBand="1"/>
      </w:tblPr>
      <w:tblGrid>
        <w:gridCol w:w="10790"/>
      </w:tblGrid>
      <w:tr w:rsidR="00BC1A9D" w:rsidRPr="00BC1A9D" w14:paraId="5F553B75" w14:textId="77777777" w:rsidTr="001D1BFC">
        <w:tc>
          <w:tcPr>
            <w:tcW w:w="10790" w:type="dxa"/>
          </w:tcPr>
          <w:p w14:paraId="03E76689" w14:textId="77777777" w:rsidR="00BC1A9D" w:rsidRPr="00F65E3B" w:rsidRDefault="00BC1A9D" w:rsidP="001D1BFC">
            <w:pPr>
              <w:rPr>
                <w:b/>
                <w:bCs/>
                <w:color w:val="FF0000"/>
              </w:rPr>
            </w:pPr>
          </w:p>
        </w:tc>
      </w:tr>
    </w:tbl>
    <w:p w14:paraId="66919F16" w14:textId="1DB0F033" w:rsidR="00BC1A9D" w:rsidRDefault="00BC1A9D" w:rsidP="00953C01"/>
    <w:p w14:paraId="4E7F08ED" w14:textId="6411B7AB" w:rsidR="00DF3A32" w:rsidRPr="00DF3A32" w:rsidRDefault="008E69C4" w:rsidP="00F65E3B">
      <w:pPr>
        <w:pStyle w:val="ListParagraph"/>
        <w:numPr>
          <w:ilvl w:val="0"/>
          <w:numId w:val="22"/>
        </w:numPr>
        <w:ind w:left="360"/>
      </w:pPr>
      <w:r w:rsidRPr="008E69C4">
        <w:t>What is the port designation for FTP and SSH?</w:t>
      </w:r>
    </w:p>
    <w:tbl>
      <w:tblPr>
        <w:tblStyle w:val="TableGrid"/>
        <w:tblW w:w="0" w:type="auto"/>
        <w:tblCellMar>
          <w:left w:w="115" w:type="dxa"/>
          <w:right w:w="115" w:type="dxa"/>
        </w:tblCellMar>
        <w:tblLook w:val="04A0" w:firstRow="1" w:lastRow="0" w:firstColumn="1" w:lastColumn="0" w:noHBand="0" w:noVBand="1"/>
      </w:tblPr>
      <w:tblGrid>
        <w:gridCol w:w="10790"/>
      </w:tblGrid>
      <w:tr w:rsidR="00BC1A9D" w:rsidRPr="00BC1A9D" w14:paraId="73F74683" w14:textId="77777777" w:rsidTr="001D1BFC">
        <w:tc>
          <w:tcPr>
            <w:tcW w:w="10790" w:type="dxa"/>
          </w:tcPr>
          <w:p w14:paraId="400DFEDD" w14:textId="77777777" w:rsidR="00BC1A9D" w:rsidRPr="00F65E3B" w:rsidRDefault="00BC1A9D" w:rsidP="001D1BFC">
            <w:pPr>
              <w:rPr>
                <w:b/>
                <w:bCs/>
                <w:color w:val="FF0000"/>
              </w:rPr>
            </w:pPr>
          </w:p>
        </w:tc>
      </w:tr>
    </w:tbl>
    <w:p w14:paraId="27FB8BFA" w14:textId="4610C33D" w:rsidR="00BC1A9D" w:rsidRDefault="00BC1A9D" w:rsidP="00953C01"/>
    <w:p w14:paraId="683C6F29" w14:textId="6A19C1A4" w:rsidR="001C1037" w:rsidRPr="00DF3A32" w:rsidRDefault="0021456A" w:rsidP="00F65E3B">
      <w:pPr>
        <w:pStyle w:val="ListParagraph"/>
        <w:numPr>
          <w:ilvl w:val="0"/>
          <w:numId w:val="22"/>
        </w:numPr>
        <w:ind w:left="360"/>
      </w:pPr>
      <w:r w:rsidRPr="0021456A">
        <w:t>How do you establish the source of inbound traffic for each service?</w:t>
      </w:r>
    </w:p>
    <w:tbl>
      <w:tblPr>
        <w:tblStyle w:val="TableGrid"/>
        <w:tblW w:w="0" w:type="auto"/>
        <w:tblCellMar>
          <w:left w:w="115" w:type="dxa"/>
          <w:right w:w="115" w:type="dxa"/>
        </w:tblCellMar>
        <w:tblLook w:val="04A0" w:firstRow="1" w:lastRow="0" w:firstColumn="1" w:lastColumn="0" w:noHBand="0" w:noVBand="1"/>
      </w:tblPr>
      <w:tblGrid>
        <w:gridCol w:w="10790"/>
      </w:tblGrid>
      <w:tr w:rsidR="001C1037" w:rsidRPr="00BC1A9D" w14:paraId="0CAA429F" w14:textId="77777777" w:rsidTr="00A44218">
        <w:tc>
          <w:tcPr>
            <w:tcW w:w="10790" w:type="dxa"/>
          </w:tcPr>
          <w:p w14:paraId="7181691C" w14:textId="77777777" w:rsidR="001C1037" w:rsidRPr="00F65E3B" w:rsidRDefault="001C1037" w:rsidP="00A44218">
            <w:pPr>
              <w:rPr>
                <w:b/>
                <w:bCs/>
                <w:color w:val="FF0000"/>
              </w:rPr>
            </w:pPr>
          </w:p>
        </w:tc>
      </w:tr>
    </w:tbl>
    <w:p w14:paraId="0C1EDED1" w14:textId="7ACA9384" w:rsidR="001C1037" w:rsidRDefault="001C1037" w:rsidP="00953C01"/>
    <w:p w14:paraId="78DDFC3D" w14:textId="7A603555" w:rsidR="001C1037" w:rsidRPr="00DF3A32" w:rsidRDefault="00586665" w:rsidP="00F65E3B">
      <w:pPr>
        <w:pStyle w:val="ListParagraph"/>
        <w:numPr>
          <w:ilvl w:val="0"/>
          <w:numId w:val="22"/>
        </w:numPr>
        <w:ind w:left="360"/>
      </w:pPr>
      <w:r w:rsidRPr="00586665">
        <w:t>What is the general policy you want to create?</w:t>
      </w:r>
    </w:p>
    <w:tbl>
      <w:tblPr>
        <w:tblStyle w:val="TableGrid"/>
        <w:tblW w:w="0" w:type="auto"/>
        <w:tblCellMar>
          <w:left w:w="115" w:type="dxa"/>
          <w:right w:w="115" w:type="dxa"/>
        </w:tblCellMar>
        <w:tblLook w:val="04A0" w:firstRow="1" w:lastRow="0" w:firstColumn="1" w:lastColumn="0" w:noHBand="0" w:noVBand="1"/>
      </w:tblPr>
      <w:tblGrid>
        <w:gridCol w:w="10790"/>
      </w:tblGrid>
      <w:tr w:rsidR="001C1037" w:rsidRPr="00BC1A9D" w14:paraId="05A17678" w14:textId="77777777" w:rsidTr="00A44218">
        <w:tc>
          <w:tcPr>
            <w:tcW w:w="10790" w:type="dxa"/>
          </w:tcPr>
          <w:p w14:paraId="77229B01" w14:textId="77777777" w:rsidR="001C1037" w:rsidRPr="00F65E3B" w:rsidRDefault="001C1037" w:rsidP="00A44218">
            <w:pPr>
              <w:rPr>
                <w:b/>
                <w:bCs/>
                <w:color w:val="FF0000"/>
              </w:rPr>
            </w:pPr>
          </w:p>
        </w:tc>
      </w:tr>
    </w:tbl>
    <w:p w14:paraId="488A3347" w14:textId="77777777" w:rsidR="001C1037" w:rsidRDefault="001C1037" w:rsidP="00953C01"/>
    <w:p w14:paraId="0BC80D8C" w14:textId="77777777" w:rsidR="00DF3A32" w:rsidRPr="00DF3A32" w:rsidRDefault="00DF3A32" w:rsidP="00DF3A32">
      <w:r w:rsidRPr="00DF3A32">
        <w:t xml:space="preserve">denote which commands you will use to provide remediation for </w:t>
      </w:r>
      <w:proofErr w:type="spellStart"/>
      <w:r w:rsidRPr="00DF3A32">
        <w:t>PumpPLC</w:t>
      </w:r>
      <w:proofErr w:type="spellEnd"/>
      <w:r w:rsidRPr="00DF3A32">
        <w:t>. Compare your team’s commands to that of another team and make any adjustments you deem appropriate.</w:t>
      </w:r>
    </w:p>
    <w:tbl>
      <w:tblPr>
        <w:tblStyle w:val="TableGrid"/>
        <w:tblW w:w="0" w:type="auto"/>
        <w:tblCellMar>
          <w:left w:w="115" w:type="dxa"/>
          <w:right w:w="115" w:type="dxa"/>
        </w:tblCellMar>
        <w:tblLook w:val="04A0" w:firstRow="1" w:lastRow="0" w:firstColumn="1" w:lastColumn="0" w:noHBand="0" w:noVBand="1"/>
      </w:tblPr>
      <w:tblGrid>
        <w:gridCol w:w="10790"/>
      </w:tblGrid>
      <w:tr w:rsidR="00DF3A32" w:rsidRPr="00BC1A9D" w14:paraId="7E4AF490" w14:textId="77777777" w:rsidTr="001D1BFC">
        <w:tc>
          <w:tcPr>
            <w:tcW w:w="10790" w:type="dxa"/>
          </w:tcPr>
          <w:p w14:paraId="49DF3572" w14:textId="77777777" w:rsidR="00EF284B" w:rsidRPr="00EF284B" w:rsidRDefault="00EF284B" w:rsidP="00EF284B">
            <w:pPr>
              <w:rPr>
                <w:b/>
                <w:bCs/>
                <w:color w:val="FF0000"/>
              </w:rPr>
            </w:pPr>
            <w:r w:rsidRPr="00EF284B">
              <w:rPr>
                <w:b/>
                <w:bCs/>
                <w:color w:val="FF0000"/>
              </w:rPr>
              <w:t xml:space="preserve">Students should implement the following commands to configure </w:t>
            </w:r>
            <w:proofErr w:type="spellStart"/>
            <w:r w:rsidRPr="00EF284B">
              <w:rPr>
                <w:b/>
                <w:bCs/>
                <w:color w:val="FF0000"/>
              </w:rPr>
              <w:t>PumpPLC’s</w:t>
            </w:r>
            <w:proofErr w:type="spellEnd"/>
            <w:r w:rsidRPr="00EF284B">
              <w:rPr>
                <w:b/>
                <w:bCs/>
                <w:color w:val="FF0000"/>
              </w:rPr>
              <w:t xml:space="preserve"> firewall and mitigate the exploits. Note these commands all require </w:t>
            </w:r>
            <w:proofErr w:type="spellStart"/>
            <w:r w:rsidRPr="00EF284B">
              <w:rPr>
                <w:b/>
                <w:bCs/>
                <w:color w:val="FF0000"/>
              </w:rPr>
              <w:t>sudo</w:t>
            </w:r>
            <w:proofErr w:type="spellEnd"/>
            <w:r w:rsidRPr="00EF284B">
              <w:rPr>
                <w:b/>
                <w:bCs/>
                <w:color w:val="FF0000"/>
              </w:rPr>
              <w:t>.</w:t>
            </w:r>
          </w:p>
          <w:p w14:paraId="3A53B07C" w14:textId="6905E1F0" w:rsidR="00EF284B" w:rsidRPr="00A9679E" w:rsidRDefault="00EF284B" w:rsidP="00A9679E">
            <w:pPr>
              <w:pStyle w:val="ListParagraph"/>
              <w:numPr>
                <w:ilvl w:val="0"/>
                <w:numId w:val="23"/>
              </w:numPr>
              <w:rPr>
                <w:b/>
                <w:bCs/>
                <w:color w:val="FF0000"/>
              </w:rPr>
            </w:pPr>
            <w:r w:rsidRPr="00EF284B">
              <w:rPr>
                <w:b/>
                <w:bCs/>
                <w:color w:val="FF0000"/>
              </w:rPr>
              <w:t>Clear rules for current inbound traffic:</w:t>
            </w:r>
            <w:r w:rsidR="00A9679E">
              <w:rPr>
                <w:b/>
                <w:bCs/>
                <w:color w:val="FF0000"/>
              </w:rPr>
              <w:t xml:space="preserve"> </w:t>
            </w:r>
            <w:r w:rsidRPr="00A9679E">
              <w:rPr>
                <w:b/>
                <w:bCs/>
                <w:color w:val="FF0000"/>
              </w:rPr>
              <w:t>iptables -F INPUT</w:t>
            </w:r>
          </w:p>
          <w:p w14:paraId="062849E8" w14:textId="069FE914" w:rsidR="00EF284B" w:rsidRPr="00A9679E" w:rsidRDefault="00EF284B" w:rsidP="00A9679E">
            <w:pPr>
              <w:pStyle w:val="ListParagraph"/>
              <w:numPr>
                <w:ilvl w:val="0"/>
                <w:numId w:val="23"/>
              </w:numPr>
              <w:rPr>
                <w:b/>
                <w:bCs/>
                <w:color w:val="FF0000"/>
              </w:rPr>
            </w:pPr>
            <w:r w:rsidRPr="00EF284B">
              <w:rPr>
                <w:b/>
                <w:bCs/>
                <w:color w:val="FF0000"/>
              </w:rPr>
              <w:t>Allow .....</w:t>
            </w:r>
            <w:r w:rsidRPr="00A9679E">
              <w:rPr>
                <w:b/>
                <w:bCs/>
                <w:color w:val="FF0000"/>
              </w:rPr>
              <w:t>iptables -A INPUT -m state --</w:t>
            </w:r>
            <w:proofErr w:type="spellStart"/>
            <w:r w:rsidRPr="00A9679E">
              <w:rPr>
                <w:b/>
                <w:bCs/>
                <w:color w:val="FF0000"/>
              </w:rPr>
              <w:t>state</w:t>
            </w:r>
            <w:proofErr w:type="spellEnd"/>
            <w:r w:rsidRPr="00A9679E">
              <w:rPr>
                <w:b/>
                <w:bCs/>
                <w:color w:val="FF0000"/>
              </w:rPr>
              <w:t xml:space="preserve"> ESTABLISHED,RELATED -j ACCEPT</w:t>
            </w:r>
          </w:p>
          <w:p w14:paraId="10AF9AA1" w14:textId="09226484" w:rsidR="00EF284B" w:rsidRPr="00CE7D9D" w:rsidRDefault="00EF284B" w:rsidP="00CE7D9D">
            <w:pPr>
              <w:pStyle w:val="ListParagraph"/>
              <w:numPr>
                <w:ilvl w:val="0"/>
                <w:numId w:val="23"/>
              </w:numPr>
              <w:rPr>
                <w:b/>
                <w:bCs/>
                <w:color w:val="FF0000"/>
              </w:rPr>
            </w:pPr>
            <w:r w:rsidRPr="00EF284B">
              <w:rPr>
                <w:b/>
                <w:bCs/>
                <w:color w:val="FF0000"/>
              </w:rPr>
              <w:t>Allow SSH traffic</w:t>
            </w:r>
            <w:r w:rsidR="00CE7D9D">
              <w:rPr>
                <w:b/>
                <w:bCs/>
                <w:color w:val="FF0000"/>
              </w:rPr>
              <w:t xml:space="preserve"> </w:t>
            </w:r>
            <w:r w:rsidRPr="00CE7D9D">
              <w:rPr>
                <w:b/>
                <w:bCs/>
                <w:color w:val="FF0000"/>
              </w:rPr>
              <w:t xml:space="preserve">iptables -A INPUT -p </w:t>
            </w:r>
            <w:proofErr w:type="spellStart"/>
            <w:r w:rsidRPr="00CE7D9D">
              <w:rPr>
                <w:b/>
                <w:bCs/>
                <w:color w:val="FF0000"/>
              </w:rPr>
              <w:t>tcp</w:t>
            </w:r>
            <w:proofErr w:type="spellEnd"/>
            <w:r w:rsidRPr="00CE7D9D">
              <w:rPr>
                <w:b/>
                <w:bCs/>
                <w:color w:val="FF0000"/>
              </w:rPr>
              <w:t xml:space="preserve"> --</w:t>
            </w:r>
            <w:proofErr w:type="spellStart"/>
            <w:r w:rsidRPr="00CE7D9D">
              <w:rPr>
                <w:b/>
                <w:bCs/>
                <w:color w:val="FF0000"/>
              </w:rPr>
              <w:t>dport</w:t>
            </w:r>
            <w:proofErr w:type="spellEnd"/>
            <w:r w:rsidRPr="00CE7D9D">
              <w:rPr>
                <w:b/>
                <w:bCs/>
                <w:color w:val="FF0000"/>
              </w:rPr>
              <w:t xml:space="preserve"> </w:t>
            </w:r>
            <w:proofErr w:type="spellStart"/>
            <w:r w:rsidRPr="00CE7D9D">
              <w:rPr>
                <w:b/>
                <w:bCs/>
                <w:color w:val="FF0000"/>
              </w:rPr>
              <w:t>ssh</w:t>
            </w:r>
            <w:proofErr w:type="spellEnd"/>
            <w:r w:rsidRPr="00CE7D9D">
              <w:rPr>
                <w:b/>
                <w:bCs/>
                <w:color w:val="FF0000"/>
              </w:rPr>
              <w:t xml:space="preserve"> -j ACCEPT</w:t>
            </w:r>
          </w:p>
          <w:p w14:paraId="11AD5AF8" w14:textId="21970E2E" w:rsidR="00EF284B" w:rsidRPr="00CE7D9D" w:rsidRDefault="00EF284B" w:rsidP="00CE7D9D">
            <w:pPr>
              <w:pStyle w:val="ListParagraph"/>
              <w:numPr>
                <w:ilvl w:val="0"/>
                <w:numId w:val="23"/>
              </w:numPr>
              <w:rPr>
                <w:b/>
                <w:bCs/>
                <w:color w:val="FF0000"/>
              </w:rPr>
            </w:pPr>
            <w:r w:rsidRPr="00EF284B">
              <w:rPr>
                <w:b/>
                <w:bCs/>
                <w:color w:val="FF0000"/>
              </w:rPr>
              <w:t xml:space="preserve">Allow FTP traffic only from </w:t>
            </w:r>
            <w:proofErr w:type="spellStart"/>
            <w:r w:rsidRPr="00EF284B">
              <w:rPr>
                <w:b/>
                <w:bCs/>
                <w:color w:val="FF0000"/>
              </w:rPr>
              <w:t>PumpMonitor</w:t>
            </w:r>
            <w:proofErr w:type="spellEnd"/>
            <w:r w:rsidR="00CE7D9D">
              <w:rPr>
                <w:b/>
                <w:bCs/>
                <w:color w:val="FF0000"/>
              </w:rPr>
              <w:t xml:space="preserve"> </w:t>
            </w:r>
            <w:r w:rsidRPr="00CE7D9D">
              <w:rPr>
                <w:b/>
                <w:bCs/>
                <w:color w:val="FF0000"/>
              </w:rPr>
              <w:t xml:space="preserve">iptables -A INPUT -p </w:t>
            </w:r>
            <w:proofErr w:type="spellStart"/>
            <w:r w:rsidRPr="00CE7D9D">
              <w:rPr>
                <w:b/>
                <w:bCs/>
                <w:color w:val="FF0000"/>
              </w:rPr>
              <w:t>tcp</w:t>
            </w:r>
            <w:proofErr w:type="spellEnd"/>
            <w:r w:rsidRPr="00CE7D9D">
              <w:rPr>
                <w:b/>
                <w:bCs/>
                <w:color w:val="FF0000"/>
              </w:rPr>
              <w:t xml:space="preserve"> --</w:t>
            </w:r>
            <w:proofErr w:type="spellStart"/>
            <w:r w:rsidRPr="00CE7D9D">
              <w:rPr>
                <w:b/>
                <w:bCs/>
                <w:color w:val="FF0000"/>
              </w:rPr>
              <w:t>dport</w:t>
            </w:r>
            <w:proofErr w:type="spellEnd"/>
            <w:r w:rsidRPr="00CE7D9D">
              <w:rPr>
                <w:b/>
                <w:bCs/>
                <w:color w:val="FF0000"/>
              </w:rPr>
              <w:t xml:space="preserve"> ftp -s 10.2.0.6 -j ACCEPT</w:t>
            </w:r>
          </w:p>
          <w:p w14:paraId="6600412F" w14:textId="2A47E000" w:rsidR="00EF284B" w:rsidRPr="00A9679E" w:rsidRDefault="00EF284B" w:rsidP="00A9679E">
            <w:pPr>
              <w:pStyle w:val="ListParagraph"/>
              <w:numPr>
                <w:ilvl w:val="0"/>
                <w:numId w:val="23"/>
              </w:numPr>
              <w:rPr>
                <w:b/>
                <w:bCs/>
                <w:color w:val="FF0000"/>
              </w:rPr>
            </w:pPr>
            <w:r w:rsidRPr="00EF284B">
              <w:rPr>
                <w:b/>
                <w:bCs/>
                <w:color w:val="FF0000"/>
              </w:rPr>
              <w:lastRenderedPageBreak/>
              <w:t>Deny all other traffic</w:t>
            </w:r>
            <w:r w:rsidR="00A9679E">
              <w:rPr>
                <w:b/>
                <w:bCs/>
                <w:color w:val="FF0000"/>
              </w:rPr>
              <w:t xml:space="preserve"> </w:t>
            </w:r>
            <w:proofErr w:type="spellStart"/>
            <w:r w:rsidRPr="00A9679E">
              <w:rPr>
                <w:b/>
                <w:bCs/>
                <w:color w:val="FF0000"/>
              </w:rPr>
              <w:t>sudo</w:t>
            </w:r>
            <w:proofErr w:type="spellEnd"/>
            <w:r w:rsidRPr="00A9679E">
              <w:rPr>
                <w:b/>
                <w:bCs/>
                <w:color w:val="FF0000"/>
              </w:rPr>
              <w:t xml:space="preserve"> iptables --policy INPUT DROP</w:t>
            </w:r>
          </w:p>
          <w:p w14:paraId="2BC2108D" w14:textId="659E5DBF" w:rsidR="00EF284B" w:rsidRPr="00A9679E" w:rsidRDefault="00EF284B" w:rsidP="00A9679E">
            <w:pPr>
              <w:pStyle w:val="ListParagraph"/>
              <w:numPr>
                <w:ilvl w:val="0"/>
                <w:numId w:val="23"/>
              </w:numPr>
              <w:rPr>
                <w:b/>
                <w:bCs/>
                <w:color w:val="FF0000"/>
              </w:rPr>
            </w:pPr>
            <w:r w:rsidRPr="00EF284B">
              <w:rPr>
                <w:b/>
                <w:bCs/>
                <w:color w:val="FF0000"/>
              </w:rPr>
              <w:t>Confirm the rules</w:t>
            </w:r>
            <w:r w:rsidR="00A9679E">
              <w:rPr>
                <w:b/>
                <w:bCs/>
                <w:color w:val="FF0000"/>
              </w:rPr>
              <w:t xml:space="preserve"> </w:t>
            </w:r>
            <w:r w:rsidRPr="00A9679E">
              <w:rPr>
                <w:b/>
                <w:bCs/>
                <w:color w:val="FF0000"/>
              </w:rPr>
              <w:t>iptables -L INPUT</w:t>
            </w:r>
          </w:p>
          <w:p w14:paraId="2A7C5162" w14:textId="465B4F5C" w:rsidR="00DF3A32" w:rsidRPr="00A9679E" w:rsidRDefault="00EF284B" w:rsidP="00A9679E">
            <w:pPr>
              <w:pStyle w:val="ListParagraph"/>
              <w:numPr>
                <w:ilvl w:val="0"/>
                <w:numId w:val="23"/>
              </w:numPr>
              <w:rPr>
                <w:b/>
                <w:bCs/>
                <w:color w:val="FF0000"/>
              </w:rPr>
            </w:pPr>
            <w:r w:rsidRPr="00EF284B">
              <w:rPr>
                <w:b/>
                <w:bCs/>
                <w:color w:val="FF0000"/>
              </w:rPr>
              <w:t>Save</w:t>
            </w:r>
            <w:r w:rsidR="00A9679E">
              <w:rPr>
                <w:b/>
                <w:bCs/>
                <w:color w:val="FF0000"/>
              </w:rPr>
              <w:t xml:space="preserve"> </w:t>
            </w:r>
            <w:r w:rsidRPr="00A9679E">
              <w:rPr>
                <w:b/>
                <w:bCs/>
                <w:color w:val="FF0000"/>
              </w:rPr>
              <w:t>iptables-save</w:t>
            </w:r>
          </w:p>
        </w:tc>
      </w:tr>
    </w:tbl>
    <w:p w14:paraId="6F0B9E8D" w14:textId="033B7385" w:rsidR="00DF3A32" w:rsidRDefault="00DF3A32" w:rsidP="00953C01"/>
    <w:p w14:paraId="63D50FE6" w14:textId="2E1B8045" w:rsidR="00DF3A32" w:rsidRPr="00BD3168" w:rsidRDefault="00DF3A32" w:rsidP="00DF3A32">
      <w:pPr>
        <w:rPr>
          <w:b/>
          <w:bCs/>
          <w:i/>
          <w:iCs/>
        </w:rPr>
      </w:pPr>
      <w:r w:rsidRPr="00DF3A32">
        <w:t>Verify that your remediation addressed the vulnerability. </w:t>
      </w:r>
      <w:r w:rsidRPr="00BD3168">
        <w:rPr>
          <w:b/>
          <w:bCs/>
          <w:i/>
          <w:iCs/>
        </w:rPr>
        <w:t>Take screenshots of your results as evidence of your successful remediation.</w:t>
      </w:r>
      <w:r w:rsidR="00BD3168">
        <w:rPr>
          <w:b/>
          <w:bCs/>
          <w:i/>
          <w:iCs/>
        </w:rPr>
        <w:t xml:space="preserve"> </w:t>
      </w:r>
      <w:r w:rsidR="00BD3168" w:rsidRPr="00BD3168">
        <w:rPr>
          <w:b/>
          <w:bCs/>
        </w:rPr>
        <w:t>(Step #44)</w:t>
      </w:r>
    </w:p>
    <w:tbl>
      <w:tblPr>
        <w:tblStyle w:val="TableGrid"/>
        <w:tblW w:w="0" w:type="auto"/>
        <w:tblCellMar>
          <w:left w:w="115" w:type="dxa"/>
          <w:right w:w="115" w:type="dxa"/>
        </w:tblCellMar>
        <w:tblLook w:val="04A0" w:firstRow="1" w:lastRow="0" w:firstColumn="1" w:lastColumn="0" w:noHBand="0" w:noVBand="1"/>
      </w:tblPr>
      <w:tblGrid>
        <w:gridCol w:w="10790"/>
      </w:tblGrid>
      <w:tr w:rsidR="00DF3A32" w:rsidRPr="00BC1A9D" w14:paraId="5E410AE7" w14:textId="77777777" w:rsidTr="001D1BFC">
        <w:tc>
          <w:tcPr>
            <w:tcW w:w="10790" w:type="dxa"/>
          </w:tcPr>
          <w:p w14:paraId="287CFEA0" w14:textId="77777777" w:rsidR="00DF3A32" w:rsidRPr="00F65E3B" w:rsidRDefault="00DF3A32" w:rsidP="001D1BFC">
            <w:pPr>
              <w:rPr>
                <w:b/>
                <w:bCs/>
                <w:color w:val="FF0000"/>
              </w:rPr>
            </w:pPr>
          </w:p>
        </w:tc>
      </w:tr>
    </w:tbl>
    <w:p w14:paraId="1ACB69EB" w14:textId="125EA14A" w:rsidR="00DF3A32" w:rsidRDefault="00DF3A32" w:rsidP="00953C01"/>
    <w:p w14:paraId="7D02DC95" w14:textId="45F523AE" w:rsidR="00DF3A32" w:rsidRPr="00DF52EB" w:rsidRDefault="00DF3A32" w:rsidP="00DF3A32">
      <w:pPr>
        <w:rPr>
          <w:b/>
          <w:bCs/>
        </w:rPr>
      </w:pPr>
      <w:r w:rsidRPr="00DF3A32">
        <w:t>Confirm you did not remove any operational functionality.</w:t>
      </w:r>
      <w:r>
        <w:t xml:space="preserve"> </w:t>
      </w:r>
      <w:r w:rsidRPr="00DF52EB">
        <w:rPr>
          <w:b/>
          <w:bCs/>
          <w:i/>
          <w:iCs/>
        </w:rPr>
        <w:t>Take a screenshot of your results as evidence of your operational requirements test.</w:t>
      </w:r>
      <w:r w:rsidR="00DF52EB">
        <w:rPr>
          <w:b/>
          <w:bCs/>
        </w:rPr>
        <w:t xml:space="preserve"> (Step #45)</w:t>
      </w:r>
    </w:p>
    <w:tbl>
      <w:tblPr>
        <w:tblStyle w:val="TableGrid"/>
        <w:tblW w:w="0" w:type="auto"/>
        <w:tblCellMar>
          <w:left w:w="115" w:type="dxa"/>
          <w:right w:w="115" w:type="dxa"/>
        </w:tblCellMar>
        <w:tblLook w:val="04A0" w:firstRow="1" w:lastRow="0" w:firstColumn="1" w:lastColumn="0" w:noHBand="0" w:noVBand="1"/>
      </w:tblPr>
      <w:tblGrid>
        <w:gridCol w:w="10790"/>
      </w:tblGrid>
      <w:tr w:rsidR="00DF3A32" w:rsidRPr="00BC1A9D" w14:paraId="20A93EC2" w14:textId="77777777" w:rsidTr="001D1BFC">
        <w:tc>
          <w:tcPr>
            <w:tcW w:w="10790" w:type="dxa"/>
          </w:tcPr>
          <w:p w14:paraId="753F839E" w14:textId="77777777" w:rsidR="00DF3A32" w:rsidRPr="00F65E3B" w:rsidRDefault="00DF3A32" w:rsidP="001D1BFC">
            <w:pPr>
              <w:rPr>
                <w:b/>
                <w:bCs/>
                <w:color w:val="FF0000"/>
              </w:rPr>
            </w:pPr>
          </w:p>
        </w:tc>
      </w:tr>
    </w:tbl>
    <w:p w14:paraId="535E40D7" w14:textId="77777777" w:rsidR="00DF3A32" w:rsidRDefault="00DF3A32" w:rsidP="00953C01"/>
    <w:p w14:paraId="76073F52" w14:textId="77777777" w:rsidR="008D2608" w:rsidRDefault="008D2608" w:rsidP="00953C01"/>
    <w:p w14:paraId="0BFC3878" w14:textId="0BC1722A" w:rsidR="00BC3D0B" w:rsidRPr="001E2EE5" w:rsidRDefault="00BC3D0B" w:rsidP="00953C01">
      <w:pPr>
        <w:rPr>
          <w:b/>
          <w:bCs/>
        </w:rPr>
      </w:pPr>
      <w:r w:rsidRPr="001E2EE5">
        <w:rPr>
          <w:b/>
          <w:bCs/>
        </w:rPr>
        <w:t>CONCLUSION</w:t>
      </w:r>
    </w:p>
    <w:p w14:paraId="17456331" w14:textId="77777777" w:rsidR="001E2EE5" w:rsidRPr="001E2EE5" w:rsidRDefault="001E2EE5" w:rsidP="00953C01">
      <w:pPr>
        <w:rPr>
          <w:b/>
          <w:bCs/>
          <w:color w:val="FF0000"/>
          <w:sz w:val="12"/>
          <w:szCs w:val="12"/>
        </w:rPr>
      </w:pPr>
    </w:p>
    <w:p w14:paraId="7BAA2509" w14:textId="77777777" w:rsidR="00DF3A32" w:rsidRPr="00DF3A32" w:rsidRDefault="00DF3A32" w:rsidP="00DF3A32">
      <w:r w:rsidRPr="00DF3A32">
        <w:t>What are some features of security frameworks like Metasploit that are useful to the ethical hacker?</w:t>
      </w:r>
    </w:p>
    <w:tbl>
      <w:tblPr>
        <w:tblStyle w:val="TableGrid"/>
        <w:tblW w:w="0" w:type="auto"/>
        <w:tblLook w:val="04A0" w:firstRow="1" w:lastRow="0" w:firstColumn="1" w:lastColumn="0" w:noHBand="0" w:noVBand="1"/>
      </w:tblPr>
      <w:tblGrid>
        <w:gridCol w:w="10790"/>
      </w:tblGrid>
      <w:tr w:rsidR="00BC3D0B" w14:paraId="68F24F4C" w14:textId="77777777" w:rsidTr="00BC3D0B">
        <w:tc>
          <w:tcPr>
            <w:tcW w:w="10790" w:type="dxa"/>
          </w:tcPr>
          <w:p w14:paraId="47DC493C" w14:textId="77777777" w:rsidR="00BC3D0B" w:rsidRPr="00F65E3B" w:rsidRDefault="00BC3D0B" w:rsidP="00953C01">
            <w:pPr>
              <w:rPr>
                <w:b/>
                <w:bCs/>
                <w:color w:val="FF0000"/>
              </w:rPr>
            </w:pPr>
          </w:p>
        </w:tc>
      </w:tr>
    </w:tbl>
    <w:p w14:paraId="634F9466" w14:textId="441032FE" w:rsidR="00BC3D0B" w:rsidRDefault="00BC3D0B" w:rsidP="00953C01"/>
    <w:p w14:paraId="2E3CA0B1" w14:textId="77777777" w:rsidR="00DF3A32" w:rsidRPr="00DF3A32" w:rsidRDefault="00DF3A32" w:rsidP="00DF3A32">
      <w:r w:rsidRPr="00DF3A32">
        <w:t>What general protection strategies are available to counter network attacks?</w:t>
      </w:r>
    </w:p>
    <w:tbl>
      <w:tblPr>
        <w:tblStyle w:val="TableGrid"/>
        <w:tblW w:w="0" w:type="auto"/>
        <w:tblLook w:val="04A0" w:firstRow="1" w:lastRow="0" w:firstColumn="1" w:lastColumn="0" w:noHBand="0" w:noVBand="1"/>
      </w:tblPr>
      <w:tblGrid>
        <w:gridCol w:w="10790"/>
      </w:tblGrid>
      <w:tr w:rsidR="003E69C6" w14:paraId="3DDE978A" w14:textId="77777777" w:rsidTr="00CE0C9C">
        <w:tc>
          <w:tcPr>
            <w:tcW w:w="10790" w:type="dxa"/>
          </w:tcPr>
          <w:p w14:paraId="631BD59B" w14:textId="77777777" w:rsidR="003E69C6" w:rsidRPr="00F65E3B" w:rsidRDefault="003E69C6" w:rsidP="00CE0C9C">
            <w:pPr>
              <w:rPr>
                <w:b/>
                <w:bCs/>
                <w:color w:val="FF0000"/>
              </w:rPr>
            </w:pPr>
          </w:p>
        </w:tc>
      </w:tr>
    </w:tbl>
    <w:p w14:paraId="3C810DF8" w14:textId="77777777" w:rsidR="003E69C6" w:rsidRDefault="003E69C6" w:rsidP="00953C01"/>
    <w:sectPr w:rsidR="003E69C6" w:rsidSect="0094728F">
      <w:head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0256E" w14:textId="77777777" w:rsidR="004B6D60" w:rsidRDefault="004B6D60" w:rsidP="0085447A">
      <w:r>
        <w:separator/>
      </w:r>
    </w:p>
  </w:endnote>
  <w:endnote w:type="continuationSeparator" w:id="0">
    <w:p w14:paraId="51BB848F" w14:textId="77777777" w:rsidR="004B6D60" w:rsidRDefault="004B6D60" w:rsidP="0085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35868" w14:textId="77777777" w:rsidR="004B6D60" w:rsidRDefault="004B6D60" w:rsidP="0085447A">
      <w:r>
        <w:separator/>
      </w:r>
    </w:p>
  </w:footnote>
  <w:footnote w:type="continuationSeparator" w:id="0">
    <w:p w14:paraId="488B9D5E" w14:textId="77777777" w:rsidR="004B6D60" w:rsidRDefault="004B6D60" w:rsidP="00854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
      <w:gridCol w:w="2300"/>
      <w:gridCol w:w="288"/>
      <w:gridCol w:w="2300"/>
      <w:gridCol w:w="288"/>
      <w:gridCol w:w="2300"/>
      <w:gridCol w:w="736"/>
      <w:gridCol w:w="1725"/>
    </w:tblGrid>
    <w:tr w:rsidR="00B77DE8" w14:paraId="71DE9C61" w14:textId="15DFB6E7" w:rsidTr="0056395E">
      <w:tc>
        <w:tcPr>
          <w:tcW w:w="864" w:type="dxa"/>
        </w:tcPr>
        <w:p w14:paraId="269ACCFE" w14:textId="56C20D5B" w:rsidR="00B77DE8" w:rsidRDefault="00B77DE8">
          <w:pPr>
            <w:pStyle w:val="Header"/>
          </w:pPr>
          <w:r>
            <w:t>Name:</w:t>
          </w:r>
        </w:p>
      </w:tc>
      <w:tc>
        <w:tcPr>
          <w:tcW w:w="2304" w:type="dxa"/>
          <w:tcBorders>
            <w:bottom w:val="single" w:sz="4" w:space="0" w:color="auto"/>
          </w:tcBorders>
        </w:tcPr>
        <w:p w14:paraId="1BB6FC13" w14:textId="77777777" w:rsidR="00B77DE8" w:rsidRDefault="00B77DE8">
          <w:pPr>
            <w:pStyle w:val="Header"/>
          </w:pPr>
        </w:p>
      </w:tc>
      <w:tc>
        <w:tcPr>
          <w:tcW w:w="288" w:type="dxa"/>
        </w:tcPr>
        <w:p w14:paraId="55F12989" w14:textId="77777777" w:rsidR="00B77DE8" w:rsidRDefault="00B77DE8">
          <w:pPr>
            <w:pStyle w:val="Header"/>
          </w:pPr>
        </w:p>
      </w:tc>
      <w:tc>
        <w:tcPr>
          <w:tcW w:w="2304" w:type="dxa"/>
          <w:tcBorders>
            <w:bottom w:val="single" w:sz="4" w:space="0" w:color="auto"/>
          </w:tcBorders>
        </w:tcPr>
        <w:p w14:paraId="19C386DD" w14:textId="77777777" w:rsidR="00B77DE8" w:rsidRDefault="00B77DE8">
          <w:pPr>
            <w:pStyle w:val="Header"/>
          </w:pPr>
        </w:p>
      </w:tc>
      <w:tc>
        <w:tcPr>
          <w:tcW w:w="288" w:type="dxa"/>
        </w:tcPr>
        <w:p w14:paraId="5A820F1F" w14:textId="77777777" w:rsidR="00B77DE8" w:rsidRDefault="00B77DE8">
          <w:pPr>
            <w:pStyle w:val="Header"/>
          </w:pPr>
        </w:p>
      </w:tc>
      <w:tc>
        <w:tcPr>
          <w:tcW w:w="2304" w:type="dxa"/>
          <w:tcBorders>
            <w:bottom w:val="single" w:sz="4" w:space="0" w:color="auto"/>
          </w:tcBorders>
        </w:tcPr>
        <w:p w14:paraId="0AC139E1" w14:textId="77777777" w:rsidR="00B77DE8" w:rsidRDefault="00B77DE8">
          <w:pPr>
            <w:pStyle w:val="Header"/>
          </w:pPr>
        </w:p>
      </w:tc>
      <w:tc>
        <w:tcPr>
          <w:tcW w:w="720" w:type="dxa"/>
        </w:tcPr>
        <w:p w14:paraId="1FD3554C" w14:textId="31FB24D8" w:rsidR="00B77DE8" w:rsidRDefault="00B77DE8">
          <w:pPr>
            <w:pStyle w:val="Header"/>
          </w:pPr>
          <w:r>
            <w:t>Date:</w:t>
          </w:r>
        </w:p>
      </w:tc>
      <w:tc>
        <w:tcPr>
          <w:tcW w:w="1728" w:type="dxa"/>
          <w:tcBorders>
            <w:bottom w:val="single" w:sz="4" w:space="0" w:color="auto"/>
          </w:tcBorders>
        </w:tcPr>
        <w:p w14:paraId="097C0700" w14:textId="77777777" w:rsidR="00B77DE8" w:rsidRDefault="00B77DE8">
          <w:pPr>
            <w:pStyle w:val="Header"/>
          </w:pPr>
        </w:p>
      </w:tc>
    </w:tr>
  </w:tbl>
  <w:p w14:paraId="5E456011" w14:textId="77777777" w:rsidR="0085447A" w:rsidRDefault="00854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E50BC"/>
    <w:multiLevelType w:val="hybridMultilevel"/>
    <w:tmpl w:val="0FA22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B21251"/>
    <w:multiLevelType w:val="hybridMultilevel"/>
    <w:tmpl w:val="3D904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85674"/>
    <w:multiLevelType w:val="hybridMultilevel"/>
    <w:tmpl w:val="DF86C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37F71"/>
    <w:multiLevelType w:val="hybridMultilevel"/>
    <w:tmpl w:val="E0E41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124D2"/>
    <w:multiLevelType w:val="hybridMultilevel"/>
    <w:tmpl w:val="ABD46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46960"/>
    <w:multiLevelType w:val="hybridMultilevel"/>
    <w:tmpl w:val="9872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B13FB"/>
    <w:multiLevelType w:val="hybridMultilevel"/>
    <w:tmpl w:val="68261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8032F"/>
    <w:multiLevelType w:val="hybridMultilevel"/>
    <w:tmpl w:val="AB881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A44AB"/>
    <w:multiLevelType w:val="hybridMultilevel"/>
    <w:tmpl w:val="25269C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7F6369"/>
    <w:multiLevelType w:val="hybridMultilevel"/>
    <w:tmpl w:val="17C8AF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335A2F"/>
    <w:multiLevelType w:val="hybridMultilevel"/>
    <w:tmpl w:val="56080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59188E"/>
    <w:multiLevelType w:val="hybridMultilevel"/>
    <w:tmpl w:val="B59C8E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88728E"/>
    <w:multiLevelType w:val="hybridMultilevel"/>
    <w:tmpl w:val="B4C6B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931867"/>
    <w:multiLevelType w:val="hybridMultilevel"/>
    <w:tmpl w:val="BA5CE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03A74"/>
    <w:multiLevelType w:val="multilevel"/>
    <w:tmpl w:val="884C3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3D084D"/>
    <w:multiLevelType w:val="hybridMultilevel"/>
    <w:tmpl w:val="3FBC9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7E502A"/>
    <w:multiLevelType w:val="hybridMultilevel"/>
    <w:tmpl w:val="54ACC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F83D18"/>
    <w:multiLevelType w:val="hybridMultilevel"/>
    <w:tmpl w:val="6A4C78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A52950"/>
    <w:multiLevelType w:val="hybridMultilevel"/>
    <w:tmpl w:val="4E0C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BD2D33"/>
    <w:multiLevelType w:val="hybridMultilevel"/>
    <w:tmpl w:val="B1F203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866934"/>
    <w:multiLevelType w:val="hybridMultilevel"/>
    <w:tmpl w:val="FEF80B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42B760C"/>
    <w:multiLevelType w:val="hybridMultilevel"/>
    <w:tmpl w:val="FEF80B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9904CB2"/>
    <w:multiLevelType w:val="hybridMultilevel"/>
    <w:tmpl w:val="911ED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C664BF"/>
    <w:multiLevelType w:val="hybridMultilevel"/>
    <w:tmpl w:val="76BEE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12"/>
  </w:num>
  <w:num w:numId="4">
    <w:abstractNumId w:val="22"/>
  </w:num>
  <w:num w:numId="5">
    <w:abstractNumId w:val="11"/>
  </w:num>
  <w:num w:numId="6">
    <w:abstractNumId w:val="13"/>
  </w:num>
  <w:num w:numId="7">
    <w:abstractNumId w:val="21"/>
  </w:num>
  <w:num w:numId="8">
    <w:abstractNumId w:val="20"/>
  </w:num>
  <w:num w:numId="9">
    <w:abstractNumId w:val="3"/>
  </w:num>
  <w:num w:numId="10">
    <w:abstractNumId w:val="9"/>
  </w:num>
  <w:num w:numId="11">
    <w:abstractNumId w:val="23"/>
  </w:num>
  <w:num w:numId="12">
    <w:abstractNumId w:val="7"/>
  </w:num>
  <w:num w:numId="13">
    <w:abstractNumId w:val="16"/>
  </w:num>
  <w:num w:numId="14">
    <w:abstractNumId w:val="19"/>
  </w:num>
  <w:num w:numId="15">
    <w:abstractNumId w:val="6"/>
  </w:num>
  <w:num w:numId="16">
    <w:abstractNumId w:val="10"/>
  </w:num>
  <w:num w:numId="17">
    <w:abstractNumId w:val="1"/>
  </w:num>
  <w:num w:numId="18">
    <w:abstractNumId w:val="0"/>
  </w:num>
  <w:num w:numId="19">
    <w:abstractNumId w:val="18"/>
  </w:num>
  <w:num w:numId="20">
    <w:abstractNumId w:val="14"/>
  </w:num>
  <w:num w:numId="21">
    <w:abstractNumId w:val="17"/>
  </w:num>
  <w:num w:numId="22">
    <w:abstractNumId w:val="4"/>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47A"/>
    <w:rsid w:val="00010F24"/>
    <w:rsid w:val="000140D5"/>
    <w:rsid w:val="00014184"/>
    <w:rsid w:val="00016114"/>
    <w:rsid w:val="00016727"/>
    <w:rsid w:val="00025B72"/>
    <w:rsid w:val="00032A7E"/>
    <w:rsid w:val="0003407E"/>
    <w:rsid w:val="00041A5A"/>
    <w:rsid w:val="00046F94"/>
    <w:rsid w:val="00054C00"/>
    <w:rsid w:val="00055469"/>
    <w:rsid w:val="00055B5B"/>
    <w:rsid w:val="000616C8"/>
    <w:rsid w:val="0006395D"/>
    <w:rsid w:val="00067A2A"/>
    <w:rsid w:val="00072B4B"/>
    <w:rsid w:val="00073617"/>
    <w:rsid w:val="000867D0"/>
    <w:rsid w:val="00094BB4"/>
    <w:rsid w:val="000A2A38"/>
    <w:rsid w:val="000A4D91"/>
    <w:rsid w:val="000B0B25"/>
    <w:rsid w:val="000B1FD2"/>
    <w:rsid w:val="000B69CD"/>
    <w:rsid w:val="000B71D4"/>
    <w:rsid w:val="000C71F7"/>
    <w:rsid w:val="000C7355"/>
    <w:rsid w:val="000D2115"/>
    <w:rsid w:val="000D518E"/>
    <w:rsid w:val="000E4412"/>
    <w:rsid w:val="000E567A"/>
    <w:rsid w:val="001002EB"/>
    <w:rsid w:val="001025DF"/>
    <w:rsid w:val="00103B82"/>
    <w:rsid w:val="00106B17"/>
    <w:rsid w:val="0011386D"/>
    <w:rsid w:val="00123C8F"/>
    <w:rsid w:val="00130AFD"/>
    <w:rsid w:val="0013426F"/>
    <w:rsid w:val="00135787"/>
    <w:rsid w:val="001407F7"/>
    <w:rsid w:val="001516BD"/>
    <w:rsid w:val="001550E8"/>
    <w:rsid w:val="00156DF6"/>
    <w:rsid w:val="00157119"/>
    <w:rsid w:val="0016221C"/>
    <w:rsid w:val="0016241D"/>
    <w:rsid w:val="00162E6C"/>
    <w:rsid w:val="001633A0"/>
    <w:rsid w:val="00163FAF"/>
    <w:rsid w:val="001654F1"/>
    <w:rsid w:val="00166A9B"/>
    <w:rsid w:val="001719CE"/>
    <w:rsid w:val="0017588A"/>
    <w:rsid w:val="001970B8"/>
    <w:rsid w:val="001B6C58"/>
    <w:rsid w:val="001C101E"/>
    <w:rsid w:val="001C1037"/>
    <w:rsid w:val="001C133B"/>
    <w:rsid w:val="001C1EC2"/>
    <w:rsid w:val="001C48D9"/>
    <w:rsid w:val="001C7CD4"/>
    <w:rsid w:val="001D417F"/>
    <w:rsid w:val="001E223F"/>
    <w:rsid w:val="001E2E78"/>
    <w:rsid w:val="001E2EE5"/>
    <w:rsid w:val="001E4690"/>
    <w:rsid w:val="0020035A"/>
    <w:rsid w:val="002010AA"/>
    <w:rsid w:val="00202028"/>
    <w:rsid w:val="00205726"/>
    <w:rsid w:val="00205BFA"/>
    <w:rsid w:val="0020656E"/>
    <w:rsid w:val="00211C69"/>
    <w:rsid w:val="0021375F"/>
    <w:rsid w:val="0021456A"/>
    <w:rsid w:val="00221FC8"/>
    <w:rsid w:val="002227C5"/>
    <w:rsid w:val="002521E4"/>
    <w:rsid w:val="0025331E"/>
    <w:rsid w:val="002560AF"/>
    <w:rsid w:val="0025632D"/>
    <w:rsid w:val="00256A76"/>
    <w:rsid w:val="002706B5"/>
    <w:rsid w:val="0027704F"/>
    <w:rsid w:val="00287684"/>
    <w:rsid w:val="00293C80"/>
    <w:rsid w:val="00294A53"/>
    <w:rsid w:val="00296746"/>
    <w:rsid w:val="002A0AF0"/>
    <w:rsid w:val="002A323A"/>
    <w:rsid w:val="002A4075"/>
    <w:rsid w:val="002B122B"/>
    <w:rsid w:val="002B4BED"/>
    <w:rsid w:val="002B4EE9"/>
    <w:rsid w:val="002B5E32"/>
    <w:rsid w:val="002C039F"/>
    <w:rsid w:val="002C08D6"/>
    <w:rsid w:val="002C232C"/>
    <w:rsid w:val="002C48DE"/>
    <w:rsid w:val="002F66CA"/>
    <w:rsid w:val="003008CB"/>
    <w:rsid w:val="003012D8"/>
    <w:rsid w:val="0030414E"/>
    <w:rsid w:val="00304831"/>
    <w:rsid w:val="003101D2"/>
    <w:rsid w:val="00323926"/>
    <w:rsid w:val="00337696"/>
    <w:rsid w:val="00337D90"/>
    <w:rsid w:val="00343025"/>
    <w:rsid w:val="00347381"/>
    <w:rsid w:val="003569C5"/>
    <w:rsid w:val="003612C8"/>
    <w:rsid w:val="003642A4"/>
    <w:rsid w:val="00372972"/>
    <w:rsid w:val="00376656"/>
    <w:rsid w:val="0037754D"/>
    <w:rsid w:val="00382845"/>
    <w:rsid w:val="00382EE8"/>
    <w:rsid w:val="00384EE7"/>
    <w:rsid w:val="00396698"/>
    <w:rsid w:val="00397BDA"/>
    <w:rsid w:val="003A1EEF"/>
    <w:rsid w:val="003B1279"/>
    <w:rsid w:val="003B24A3"/>
    <w:rsid w:val="003B5328"/>
    <w:rsid w:val="003B57CC"/>
    <w:rsid w:val="003C6A7E"/>
    <w:rsid w:val="003D1FF3"/>
    <w:rsid w:val="003E4698"/>
    <w:rsid w:val="003E548F"/>
    <w:rsid w:val="003E69C6"/>
    <w:rsid w:val="003F36C6"/>
    <w:rsid w:val="003F78E9"/>
    <w:rsid w:val="003F7CB7"/>
    <w:rsid w:val="004037D8"/>
    <w:rsid w:val="0041390F"/>
    <w:rsid w:val="00413F77"/>
    <w:rsid w:val="00417C2F"/>
    <w:rsid w:val="004228FE"/>
    <w:rsid w:val="004241DA"/>
    <w:rsid w:val="004321DC"/>
    <w:rsid w:val="00444B90"/>
    <w:rsid w:val="00451375"/>
    <w:rsid w:val="004514A5"/>
    <w:rsid w:val="00451D1B"/>
    <w:rsid w:val="004522BF"/>
    <w:rsid w:val="0047373D"/>
    <w:rsid w:val="004767D5"/>
    <w:rsid w:val="0048503F"/>
    <w:rsid w:val="00485950"/>
    <w:rsid w:val="00490454"/>
    <w:rsid w:val="004947C1"/>
    <w:rsid w:val="00496858"/>
    <w:rsid w:val="00497BE5"/>
    <w:rsid w:val="004A19B0"/>
    <w:rsid w:val="004A4D65"/>
    <w:rsid w:val="004A72BE"/>
    <w:rsid w:val="004B344B"/>
    <w:rsid w:val="004B6D60"/>
    <w:rsid w:val="004C1DB0"/>
    <w:rsid w:val="004C4571"/>
    <w:rsid w:val="004C7F97"/>
    <w:rsid w:val="004E7098"/>
    <w:rsid w:val="00511A67"/>
    <w:rsid w:val="00517E07"/>
    <w:rsid w:val="00524AA1"/>
    <w:rsid w:val="00527899"/>
    <w:rsid w:val="00535105"/>
    <w:rsid w:val="00540148"/>
    <w:rsid w:val="005423FF"/>
    <w:rsid w:val="005452B7"/>
    <w:rsid w:val="00545D58"/>
    <w:rsid w:val="00550745"/>
    <w:rsid w:val="00551CC5"/>
    <w:rsid w:val="0055589D"/>
    <w:rsid w:val="00555FB2"/>
    <w:rsid w:val="0056395E"/>
    <w:rsid w:val="0056605B"/>
    <w:rsid w:val="00571002"/>
    <w:rsid w:val="005729FB"/>
    <w:rsid w:val="005734FC"/>
    <w:rsid w:val="00574BE0"/>
    <w:rsid w:val="00576644"/>
    <w:rsid w:val="00586665"/>
    <w:rsid w:val="00586FAF"/>
    <w:rsid w:val="00591B9C"/>
    <w:rsid w:val="00594204"/>
    <w:rsid w:val="005B1A64"/>
    <w:rsid w:val="005B79C8"/>
    <w:rsid w:val="005C0ECF"/>
    <w:rsid w:val="005C2A09"/>
    <w:rsid w:val="005C2D95"/>
    <w:rsid w:val="005C2F8C"/>
    <w:rsid w:val="005C4C42"/>
    <w:rsid w:val="005D01E8"/>
    <w:rsid w:val="005D13BA"/>
    <w:rsid w:val="005D3839"/>
    <w:rsid w:val="005E09AB"/>
    <w:rsid w:val="005E5AC4"/>
    <w:rsid w:val="005F043E"/>
    <w:rsid w:val="005F2C99"/>
    <w:rsid w:val="005F32DE"/>
    <w:rsid w:val="00606FBB"/>
    <w:rsid w:val="00607EE6"/>
    <w:rsid w:val="00613788"/>
    <w:rsid w:val="00635212"/>
    <w:rsid w:val="00642D52"/>
    <w:rsid w:val="00643D4B"/>
    <w:rsid w:val="0064460B"/>
    <w:rsid w:val="00654892"/>
    <w:rsid w:val="00655D67"/>
    <w:rsid w:val="0067293B"/>
    <w:rsid w:val="00681D73"/>
    <w:rsid w:val="00683494"/>
    <w:rsid w:val="006863E4"/>
    <w:rsid w:val="006876AB"/>
    <w:rsid w:val="006918CD"/>
    <w:rsid w:val="00695389"/>
    <w:rsid w:val="0069641B"/>
    <w:rsid w:val="00696DA5"/>
    <w:rsid w:val="006977AE"/>
    <w:rsid w:val="006A531B"/>
    <w:rsid w:val="006A722D"/>
    <w:rsid w:val="006A7919"/>
    <w:rsid w:val="006A7C61"/>
    <w:rsid w:val="006B0248"/>
    <w:rsid w:val="006B61A7"/>
    <w:rsid w:val="006C066B"/>
    <w:rsid w:val="006C3217"/>
    <w:rsid w:val="006C73D0"/>
    <w:rsid w:val="006C74C5"/>
    <w:rsid w:val="006D22D6"/>
    <w:rsid w:val="006D2B28"/>
    <w:rsid w:val="006E663F"/>
    <w:rsid w:val="006F1C93"/>
    <w:rsid w:val="006F37CA"/>
    <w:rsid w:val="006F5585"/>
    <w:rsid w:val="006F6553"/>
    <w:rsid w:val="006F66D4"/>
    <w:rsid w:val="006F7291"/>
    <w:rsid w:val="006F769B"/>
    <w:rsid w:val="007051C9"/>
    <w:rsid w:val="00711D44"/>
    <w:rsid w:val="00711D83"/>
    <w:rsid w:val="007143D8"/>
    <w:rsid w:val="00722F0B"/>
    <w:rsid w:val="007231AC"/>
    <w:rsid w:val="007273EF"/>
    <w:rsid w:val="007301F9"/>
    <w:rsid w:val="007375F3"/>
    <w:rsid w:val="00744D0E"/>
    <w:rsid w:val="00746BDB"/>
    <w:rsid w:val="007512A8"/>
    <w:rsid w:val="007527ED"/>
    <w:rsid w:val="00754D64"/>
    <w:rsid w:val="00757C85"/>
    <w:rsid w:val="00763664"/>
    <w:rsid w:val="00764891"/>
    <w:rsid w:val="00765046"/>
    <w:rsid w:val="007707C0"/>
    <w:rsid w:val="007737F1"/>
    <w:rsid w:val="00776182"/>
    <w:rsid w:val="00777F12"/>
    <w:rsid w:val="0078556A"/>
    <w:rsid w:val="007931FD"/>
    <w:rsid w:val="007A04C7"/>
    <w:rsid w:val="007A0988"/>
    <w:rsid w:val="007A4B16"/>
    <w:rsid w:val="007B0A4C"/>
    <w:rsid w:val="007B42C2"/>
    <w:rsid w:val="007B5656"/>
    <w:rsid w:val="007C4A79"/>
    <w:rsid w:val="007D3517"/>
    <w:rsid w:val="007D67FC"/>
    <w:rsid w:val="007E71BA"/>
    <w:rsid w:val="007F2FDC"/>
    <w:rsid w:val="007F4CE9"/>
    <w:rsid w:val="007F5A0C"/>
    <w:rsid w:val="007F697A"/>
    <w:rsid w:val="007F7318"/>
    <w:rsid w:val="00803C00"/>
    <w:rsid w:val="00805575"/>
    <w:rsid w:val="00812743"/>
    <w:rsid w:val="00820229"/>
    <w:rsid w:val="00831699"/>
    <w:rsid w:val="00834E10"/>
    <w:rsid w:val="008358DB"/>
    <w:rsid w:val="00850656"/>
    <w:rsid w:val="00853000"/>
    <w:rsid w:val="00853596"/>
    <w:rsid w:val="0085447A"/>
    <w:rsid w:val="00854702"/>
    <w:rsid w:val="00855927"/>
    <w:rsid w:val="00860046"/>
    <w:rsid w:val="00867688"/>
    <w:rsid w:val="0087021A"/>
    <w:rsid w:val="00872B63"/>
    <w:rsid w:val="00875DB6"/>
    <w:rsid w:val="0088417C"/>
    <w:rsid w:val="008841FB"/>
    <w:rsid w:val="008943FD"/>
    <w:rsid w:val="008A2C28"/>
    <w:rsid w:val="008A38D7"/>
    <w:rsid w:val="008A6226"/>
    <w:rsid w:val="008C0DAD"/>
    <w:rsid w:val="008C2C0B"/>
    <w:rsid w:val="008C371A"/>
    <w:rsid w:val="008C4B9E"/>
    <w:rsid w:val="008C71E1"/>
    <w:rsid w:val="008D1885"/>
    <w:rsid w:val="008D1B44"/>
    <w:rsid w:val="008D2608"/>
    <w:rsid w:val="008D6727"/>
    <w:rsid w:val="008E335E"/>
    <w:rsid w:val="008E69C4"/>
    <w:rsid w:val="008E69D9"/>
    <w:rsid w:val="008F2B56"/>
    <w:rsid w:val="008F44F0"/>
    <w:rsid w:val="008F4BFC"/>
    <w:rsid w:val="008F5910"/>
    <w:rsid w:val="008F7813"/>
    <w:rsid w:val="00901F7F"/>
    <w:rsid w:val="009128C6"/>
    <w:rsid w:val="009132CF"/>
    <w:rsid w:val="00913767"/>
    <w:rsid w:val="00913F53"/>
    <w:rsid w:val="00922827"/>
    <w:rsid w:val="00924899"/>
    <w:rsid w:val="00927CDC"/>
    <w:rsid w:val="009308FE"/>
    <w:rsid w:val="00940A98"/>
    <w:rsid w:val="0094728F"/>
    <w:rsid w:val="0095239B"/>
    <w:rsid w:val="0095281D"/>
    <w:rsid w:val="00953C01"/>
    <w:rsid w:val="00956346"/>
    <w:rsid w:val="009773BF"/>
    <w:rsid w:val="0098019F"/>
    <w:rsid w:val="00983ABB"/>
    <w:rsid w:val="00987BD9"/>
    <w:rsid w:val="00987DD5"/>
    <w:rsid w:val="00992599"/>
    <w:rsid w:val="009941CD"/>
    <w:rsid w:val="00994819"/>
    <w:rsid w:val="00997E10"/>
    <w:rsid w:val="009A2F27"/>
    <w:rsid w:val="009B3B8A"/>
    <w:rsid w:val="009B6529"/>
    <w:rsid w:val="009B6FEC"/>
    <w:rsid w:val="009B762F"/>
    <w:rsid w:val="009B7A8E"/>
    <w:rsid w:val="009C36DE"/>
    <w:rsid w:val="009C4334"/>
    <w:rsid w:val="009C50B9"/>
    <w:rsid w:val="009C510B"/>
    <w:rsid w:val="009C6F32"/>
    <w:rsid w:val="009D04DA"/>
    <w:rsid w:val="009D4DEE"/>
    <w:rsid w:val="009E2AC5"/>
    <w:rsid w:val="009F3916"/>
    <w:rsid w:val="00A00438"/>
    <w:rsid w:val="00A01708"/>
    <w:rsid w:val="00A02772"/>
    <w:rsid w:val="00A21688"/>
    <w:rsid w:val="00A26B22"/>
    <w:rsid w:val="00A3099D"/>
    <w:rsid w:val="00A34085"/>
    <w:rsid w:val="00A3546E"/>
    <w:rsid w:val="00A416F5"/>
    <w:rsid w:val="00A42C94"/>
    <w:rsid w:val="00A43146"/>
    <w:rsid w:val="00A43B86"/>
    <w:rsid w:val="00A454BB"/>
    <w:rsid w:val="00A50B95"/>
    <w:rsid w:val="00A55A56"/>
    <w:rsid w:val="00A723B5"/>
    <w:rsid w:val="00A7345A"/>
    <w:rsid w:val="00A734E1"/>
    <w:rsid w:val="00A81611"/>
    <w:rsid w:val="00A818CD"/>
    <w:rsid w:val="00A830C7"/>
    <w:rsid w:val="00A917A7"/>
    <w:rsid w:val="00A954C8"/>
    <w:rsid w:val="00A9679E"/>
    <w:rsid w:val="00A9746D"/>
    <w:rsid w:val="00AA28D6"/>
    <w:rsid w:val="00AA41ED"/>
    <w:rsid w:val="00AB0E64"/>
    <w:rsid w:val="00AB6647"/>
    <w:rsid w:val="00AB6A1F"/>
    <w:rsid w:val="00AB7B18"/>
    <w:rsid w:val="00AC13A3"/>
    <w:rsid w:val="00AC6E37"/>
    <w:rsid w:val="00AD4239"/>
    <w:rsid w:val="00AD7359"/>
    <w:rsid w:val="00AD7C3F"/>
    <w:rsid w:val="00AE5960"/>
    <w:rsid w:val="00AE607D"/>
    <w:rsid w:val="00AF184D"/>
    <w:rsid w:val="00AF354A"/>
    <w:rsid w:val="00AF5F8E"/>
    <w:rsid w:val="00B007CF"/>
    <w:rsid w:val="00B03AF8"/>
    <w:rsid w:val="00B064D0"/>
    <w:rsid w:val="00B104E5"/>
    <w:rsid w:val="00B129D9"/>
    <w:rsid w:val="00B13069"/>
    <w:rsid w:val="00B13179"/>
    <w:rsid w:val="00B32D9F"/>
    <w:rsid w:val="00B3661E"/>
    <w:rsid w:val="00B407B8"/>
    <w:rsid w:val="00B42C26"/>
    <w:rsid w:val="00B4671B"/>
    <w:rsid w:val="00B606C8"/>
    <w:rsid w:val="00B608AF"/>
    <w:rsid w:val="00B72B89"/>
    <w:rsid w:val="00B7405F"/>
    <w:rsid w:val="00B77DE8"/>
    <w:rsid w:val="00B85A7B"/>
    <w:rsid w:val="00B86FCD"/>
    <w:rsid w:val="00B94E56"/>
    <w:rsid w:val="00BB3329"/>
    <w:rsid w:val="00BB343B"/>
    <w:rsid w:val="00BB4D2A"/>
    <w:rsid w:val="00BB64B2"/>
    <w:rsid w:val="00BB67EC"/>
    <w:rsid w:val="00BC1A9D"/>
    <w:rsid w:val="00BC3D0B"/>
    <w:rsid w:val="00BC5612"/>
    <w:rsid w:val="00BC7779"/>
    <w:rsid w:val="00BD3168"/>
    <w:rsid w:val="00BE6FA5"/>
    <w:rsid w:val="00BF0797"/>
    <w:rsid w:val="00BF12DB"/>
    <w:rsid w:val="00BF6FDC"/>
    <w:rsid w:val="00C0612A"/>
    <w:rsid w:val="00C10CA0"/>
    <w:rsid w:val="00C1140C"/>
    <w:rsid w:val="00C12EAC"/>
    <w:rsid w:val="00C138D5"/>
    <w:rsid w:val="00C13977"/>
    <w:rsid w:val="00C1614C"/>
    <w:rsid w:val="00C16321"/>
    <w:rsid w:val="00C25C52"/>
    <w:rsid w:val="00C32BAD"/>
    <w:rsid w:val="00C343F0"/>
    <w:rsid w:val="00C3533C"/>
    <w:rsid w:val="00C414CB"/>
    <w:rsid w:val="00C46EC5"/>
    <w:rsid w:val="00C549D1"/>
    <w:rsid w:val="00C564E8"/>
    <w:rsid w:val="00C56813"/>
    <w:rsid w:val="00C571CB"/>
    <w:rsid w:val="00C57BE5"/>
    <w:rsid w:val="00C57C1F"/>
    <w:rsid w:val="00C6441F"/>
    <w:rsid w:val="00C72A98"/>
    <w:rsid w:val="00C73AF6"/>
    <w:rsid w:val="00C83468"/>
    <w:rsid w:val="00C853D4"/>
    <w:rsid w:val="00C97355"/>
    <w:rsid w:val="00C9739A"/>
    <w:rsid w:val="00CA45D2"/>
    <w:rsid w:val="00CA628A"/>
    <w:rsid w:val="00CB17FC"/>
    <w:rsid w:val="00CB52AA"/>
    <w:rsid w:val="00CC0E57"/>
    <w:rsid w:val="00CC430B"/>
    <w:rsid w:val="00CC4C9C"/>
    <w:rsid w:val="00CD10C8"/>
    <w:rsid w:val="00CD1243"/>
    <w:rsid w:val="00CE2EDD"/>
    <w:rsid w:val="00CE7D9D"/>
    <w:rsid w:val="00CF1063"/>
    <w:rsid w:val="00D0049F"/>
    <w:rsid w:val="00D066A6"/>
    <w:rsid w:val="00D07A3A"/>
    <w:rsid w:val="00D109F3"/>
    <w:rsid w:val="00D122B6"/>
    <w:rsid w:val="00D142BC"/>
    <w:rsid w:val="00D16E52"/>
    <w:rsid w:val="00D27F80"/>
    <w:rsid w:val="00D30F09"/>
    <w:rsid w:val="00D32C65"/>
    <w:rsid w:val="00D436F6"/>
    <w:rsid w:val="00D446B8"/>
    <w:rsid w:val="00D5040A"/>
    <w:rsid w:val="00D50668"/>
    <w:rsid w:val="00D52CD1"/>
    <w:rsid w:val="00D60A5A"/>
    <w:rsid w:val="00D60E7E"/>
    <w:rsid w:val="00D65BC0"/>
    <w:rsid w:val="00D82E6B"/>
    <w:rsid w:val="00D90C2B"/>
    <w:rsid w:val="00D948F5"/>
    <w:rsid w:val="00D94F39"/>
    <w:rsid w:val="00D96B17"/>
    <w:rsid w:val="00D96B9A"/>
    <w:rsid w:val="00D96EA7"/>
    <w:rsid w:val="00DA5ED2"/>
    <w:rsid w:val="00DA7527"/>
    <w:rsid w:val="00DB54CB"/>
    <w:rsid w:val="00DC0731"/>
    <w:rsid w:val="00DC0EB5"/>
    <w:rsid w:val="00DC1D7B"/>
    <w:rsid w:val="00DC57B6"/>
    <w:rsid w:val="00DC744E"/>
    <w:rsid w:val="00DD5B48"/>
    <w:rsid w:val="00DD7810"/>
    <w:rsid w:val="00DE01D2"/>
    <w:rsid w:val="00DE3662"/>
    <w:rsid w:val="00DF0D43"/>
    <w:rsid w:val="00DF3A32"/>
    <w:rsid w:val="00DF3D51"/>
    <w:rsid w:val="00DF52EB"/>
    <w:rsid w:val="00E0396A"/>
    <w:rsid w:val="00E06B21"/>
    <w:rsid w:val="00E06CB0"/>
    <w:rsid w:val="00E1087B"/>
    <w:rsid w:val="00E201B6"/>
    <w:rsid w:val="00E21C42"/>
    <w:rsid w:val="00E3162B"/>
    <w:rsid w:val="00E35547"/>
    <w:rsid w:val="00E41906"/>
    <w:rsid w:val="00E4545E"/>
    <w:rsid w:val="00E60F54"/>
    <w:rsid w:val="00E62208"/>
    <w:rsid w:val="00E7728A"/>
    <w:rsid w:val="00E8055C"/>
    <w:rsid w:val="00E81594"/>
    <w:rsid w:val="00E82DC0"/>
    <w:rsid w:val="00E83AAA"/>
    <w:rsid w:val="00E90CB9"/>
    <w:rsid w:val="00E918F2"/>
    <w:rsid w:val="00E9337E"/>
    <w:rsid w:val="00E936E0"/>
    <w:rsid w:val="00E95338"/>
    <w:rsid w:val="00E95C1F"/>
    <w:rsid w:val="00E96DF7"/>
    <w:rsid w:val="00E97117"/>
    <w:rsid w:val="00EA2D6B"/>
    <w:rsid w:val="00EA6874"/>
    <w:rsid w:val="00EB19C5"/>
    <w:rsid w:val="00EB2990"/>
    <w:rsid w:val="00ED3E23"/>
    <w:rsid w:val="00ED4D39"/>
    <w:rsid w:val="00EE062B"/>
    <w:rsid w:val="00EE1706"/>
    <w:rsid w:val="00EE4E65"/>
    <w:rsid w:val="00EE5A58"/>
    <w:rsid w:val="00EF0111"/>
    <w:rsid w:val="00EF284B"/>
    <w:rsid w:val="00EF31F9"/>
    <w:rsid w:val="00F025C8"/>
    <w:rsid w:val="00F076D1"/>
    <w:rsid w:val="00F07B82"/>
    <w:rsid w:val="00F1226A"/>
    <w:rsid w:val="00F13260"/>
    <w:rsid w:val="00F15DD0"/>
    <w:rsid w:val="00F17B36"/>
    <w:rsid w:val="00F205A8"/>
    <w:rsid w:val="00F20F59"/>
    <w:rsid w:val="00F21EF6"/>
    <w:rsid w:val="00F2235E"/>
    <w:rsid w:val="00F248F3"/>
    <w:rsid w:val="00F37AB6"/>
    <w:rsid w:val="00F43565"/>
    <w:rsid w:val="00F46766"/>
    <w:rsid w:val="00F4710C"/>
    <w:rsid w:val="00F5495E"/>
    <w:rsid w:val="00F56457"/>
    <w:rsid w:val="00F65E3B"/>
    <w:rsid w:val="00F71004"/>
    <w:rsid w:val="00F853F7"/>
    <w:rsid w:val="00F856A7"/>
    <w:rsid w:val="00F92869"/>
    <w:rsid w:val="00FA196A"/>
    <w:rsid w:val="00FA3A77"/>
    <w:rsid w:val="00FA7C26"/>
    <w:rsid w:val="00FC2E79"/>
    <w:rsid w:val="00FC357B"/>
    <w:rsid w:val="00FC6FD3"/>
    <w:rsid w:val="00FC7A10"/>
    <w:rsid w:val="00FD0819"/>
    <w:rsid w:val="00FD25E9"/>
    <w:rsid w:val="00FD2D92"/>
    <w:rsid w:val="00FD6395"/>
    <w:rsid w:val="00FE2C95"/>
    <w:rsid w:val="00FE5906"/>
    <w:rsid w:val="00FF0318"/>
    <w:rsid w:val="00FF05BC"/>
    <w:rsid w:val="00FF2F2E"/>
    <w:rsid w:val="00FF5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10F25"/>
  <w15:chartTrackingRefBased/>
  <w15:docId w15:val="{9401B128-D8C2-4037-990A-F343CDAA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A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47A"/>
    <w:pPr>
      <w:ind w:left="720"/>
      <w:contextualSpacing/>
    </w:pPr>
  </w:style>
  <w:style w:type="paragraph" w:styleId="Header">
    <w:name w:val="header"/>
    <w:basedOn w:val="Normal"/>
    <w:link w:val="HeaderChar"/>
    <w:uiPriority w:val="99"/>
    <w:unhideWhenUsed/>
    <w:rsid w:val="0085447A"/>
    <w:pPr>
      <w:tabs>
        <w:tab w:val="center" w:pos="4680"/>
        <w:tab w:val="right" w:pos="9360"/>
      </w:tabs>
    </w:pPr>
  </w:style>
  <w:style w:type="character" w:customStyle="1" w:styleId="HeaderChar">
    <w:name w:val="Header Char"/>
    <w:basedOn w:val="DefaultParagraphFont"/>
    <w:link w:val="Header"/>
    <w:uiPriority w:val="99"/>
    <w:rsid w:val="0085447A"/>
  </w:style>
  <w:style w:type="paragraph" w:styleId="Footer">
    <w:name w:val="footer"/>
    <w:basedOn w:val="Normal"/>
    <w:link w:val="FooterChar"/>
    <w:uiPriority w:val="99"/>
    <w:unhideWhenUsed/>
    <w:rsid w:val="0085447A"/>
    <w:pPr>
      <w:tabs>
        <w:tab w:val="center" w:pos="4680"/>
        <w:tab w:val="right" w:pos="9360"/>
      </w:tabs>
    </w:pPr>
  </w:style>
  <w:style w:type="character" w:customStyle="1" w:styleId="FooterChar">
    <w:name w:val="Footer Char"/>
    <w:basedOn w:val="DefaultParagraphFont"/>
    <w:link w:val="Footer"/>
    <w:uiPriority w:val="99"/>
    <w:rsid w:val="0085447A"/>
  </w:style>
  <w:style w:type="table" w:styleId="TableGrid">
    <w:name w:val="Table Grid"/>
    <w:basedOn w:val="TableNormal"/>
    <w:uiPriority w:val="39"/>
    <w:rsid w:val="00854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2056">
      <w:bodyDiv w:val="1"/>
      <w:marLeft w:val="0"/>
      <w:marRight w:val="0"/>
      <w:marTop w:val="0"/>
      <w:marBottom w:val="0"/>
      <w:divBdr>
        <w:top w:val="none" w:sz="0" w:space="0" w:color="auto"/>
        <w:left w:val="none" w:sz="0" w:space="0" w:color="auto"/>
        <w:bottom w:val="none" w:sz="0" w:space="0" w:color="auto"/>
        <w:right w:val="none" w:sz="0" w:space="0" w:color="auto"/>
      </w:divBdr>
    </w:div>
    <w:div w:id="22480808">
      <w:bodyDiv w:val="1"/>
      <w:marLeft w:val="0"/>
      <w:marRight w:val="0"/>
      <w:marTop w:val="0"/>
      <w:marBottom w:val="0"/>
      <w:divBdr>
        <w:top w:val="none" w:sz="0" w:space="0" w:color="auto"/>
        <w:left w:val="none" w:sz="0" w:space="0" w:color="auto"/>
        <w:bottom w:val="none" w:sz="0" w:space="0" w:color="auto"/>
        <w:right w:val="none" w:sz="0" w:space="0" w:color="auto"/>
      </w:divBdr>
    </w:div>
    <w:div w:id="34736308">
      <w:bodyDiv w:val="1"/>
      <w:marLeft w:val="0"/>
      <w:marRight w:val="0"/>
      <w:marTop w:val="0"/>
      <w:marBottom w:val="0"/>
      <w:divBdr>
        <w:top w:val="none" w:sz="0" w:space="0" w:color="auto"/>
        <w:left w:val="none" w:sz="0" w:space="0" w:color="auto"/>
        <w:bottom w:val="none" w:sz="0" w:space="0" w:color="auto"/>
        <w:right w:val="none" w:sz="0" w:space="0" w:color="auto"/>
      </w:divBdr>
    </w:div>
    <w:div w:id="55712358">
      <w:bodyDiv w:val="1"/>
      <w:marLeft w:val="0"/>
      <w:marRight w:val="0"/>
      <w:marTop w:val="0"/>
      <w:marBottom w:val="0"/>
      <w:divBdr>
        <w:top w:val="none" w:sz="0" w:space="0" w:color="auto"/>
        <w:left w:val="none" w:sz="0" w:space="0" w:color="auto"/>
        <w:bottom w:val="none" w:sz="0" w:space="0" w:color="auto"/>
        <w:right w:val="none" w:sz="0" w:space="0" w:color="auto"/>
      </w:divBdr>
    </w:div>
    <w:div w:id="148904275">
      <w:bodyDiv w:val="1"/>
      <w:marLeft w:val="0"/>
      <w:marRight w:val="0"/>
      <w:marTop w:val="0"/>
      <w:marBottom w:val="0"/>
      <w:divBdr>
        <w:top w:val="none" w:sz="0" w:space="0" w:color="auto"/>
        <w:left w:val="none" w:sz="0" w:space="0" w:color="auto"/>
        <w:bottom w:val="none" w:sz="0" w:space="0" w:color="auto"/>
        <w:right w:val="none" w:sz="0" w:space="0" w:color="auto"/>
      </w:divBdr>
    </w:div>
    <w:div w:id="192691249">
      <w:bodyDiv w:val="1"/>
      <w:marLeft w:val="0"/>
      <w:marRight w:val="0"/>
      <w:marTop w:val="0"/>
      <w:marBottom w:val="0"/>
      <w:divBdr>
        <w:top w:val="none" w:sz="0" w:space="0" w:color="auto"/>
        <w:left w:val="none" w:sz="0" w:space="0" w:color="auto"/>
        <w:bottom w:val="none" w:sz="0" w:space="0" w:color="auto"/>
        <w:right w:val="none" w:sz="0" w:space="0" w:color="auto"/>
      </w:divBdr>
    </w:div>
    <w:div w:id="257981108">
      <w:bodyDiv w:val="1"/>
      <w:marLeft w:val="0"/>
      <w:marRight w:val="0"/>
      <w:marTop w:val="0"/>
      <w:marBottom w:val="0"/>
      <w:divBdr>
        <w:top w:val="none" w:sz="0" w:space="0" w:color="auto"/>
        <w:left w:val="none" w:sz="0" w:space="0" w:color="auto"/>
        <w:bottom w:val="none" w:sz="0" w:space="0" w:color="auto"/>
        <w:right w:val="none" w:sz="0" w:space="0" w:color="auto"/>
      </w:divBdr>
    </w:div>
    <w:div w:id="345132712">
      <w:bodyDiv w:val="1"/>
      <w:marLeft w:val="0"/>
      <w:marRight w:val="0"/>
      <w:marTop w:val="0"/>
      <w:marBottom w:val="0"/>
      <w:divBdr>
        <w:top w:val="none" w:sz="0" w:space="0" w:color="auto"/>
        <w:left w:val="none" w:sz="0" w:space="0" w:color="auto"/>
        <w:bottom w:val="none" w:sz="0" w:space="0" w:color="auto"/>
        <w:right w:val="none" w:sz="0" w:space="0" w:color="auto"/>
      </w:divBdr>
    </w:div>
    <w:div w:id="396785224">
      <w:bodyDiv w:val="1"/>
      <w:marLeft w:val="0"/>
      <w:marRight w:val="0"/>
      <w:marTop w:val="0"/>
      <w:marBottom w:val="0"/>
      <w:divBdr>
        <w:top w:val="none" w:sz="0" w:space="0" w:color="auto"/>
        <w:left w:val="none" w:sz="0" w:space="0" w:color="auto"/>
        <w:bottom w:val="none" w:sz="0" w:space="0" w:color="auto"/>
        <w:right w:val="none" w:sz="0" w:space="0" w:color="auto"/>
      </w:divBdr>
    </w:div>
    <w:div w:id="410277525">
      <w:bodyDiv w:val="1"/>
      <w:marLeft w:val="0"/>
      <w:marRight w:val="0"/>
      <w:marTop w:val="0"/>
      <w:marBottom w:val="0"/>
      <w:divBdr>
        <w:top w:val="none" w:sz="0" w:space="0" w:color="auto"/>
        <w:left w:val="none" w:sz="0" w:space="0" w:color="auto"/>
        <w:bottom w:val="none" w:sz="0" w:space="0" w:color="auto"/>
        <w:right w:val="none" w:sz="0" w:space="0" w:color="auto"/>
      </w:divBdr>
    </w:div>
    <w:div w:id="488904081">
      <w:bodyDiv w:val="1"/>
      <w:marLeft w:val="0"/>
      <w:marRight w:val="0"/>
      <w:marTop w:val="0"/>
      <w:marBottom w:val="0"/>
      <w:divBdr>
        <w:top w:val="none" w:sz="0" w:space="0" w:color="auto"/>
        <w:left w:val="none" w:sz="0" w:space="0" w:color="auto"/>
        <w:bottom w:val="none" w:sz="0" w:space="0" w:color="auto"/>
        <w:right w:val="none" w:sz="0" w:space="0" w:color="auto"/>
      </w:divBdr>
    </w:div>
    <w:div w:id="505676582">
      <w:bodyDiv w:val="1"/>
      <w:marLeft w:val="0"/>
      <w:marRight w:val="0"/>
      <w:marTop w:val="0"/>
      <w:marBottom w:val="0"/>
      <w:divBdr>
        <w:top w:val="none" w:sz="0" w:space="0" w:color="auto"/>
        <w:left w:val="none" w:sz="0" w:space="0" w:color="auto"/>
        <w:bottom w:val="none" w:sz="0" w:space="0" w:color="auto"/>
        <w:right w:val="none" w:sz="0" w:space="0" w:color="auto"/>
      </w:divBdr>
    </w:div>
    <w:div w:id="548761040">
      <w:bodyDiv w:val="1"/>
      <w:marLeft w:val="0"/>
      <w:marRight w:val="0"/>
      <w:marTop w:val="0"/>
      <w:marBottom w:val="0"/>
      <w:divBdr>
        <w:top w:val="none" w:sz="0" w:space="0" w:color="auto"/>
        <w:left w:val="none" w:sz="0" w:space="0" w:color="auto"/>
        <w:bottom w:val="none" w:sz="0" w:space="0" w:color="auto"/>
        <w:right w:val="none" w:sz="0" w:space="0" w:color="auto"/>
      </w:divBdr>
    </w:div>
    <w:div w:id="560409938">
      <w:bodyDiv w:val="1"/>
      <w:marLeft w:val="0"/>
      <w:marRight w:val="0"/>
      <w:marTop w:val="0"/>
      <w:marBottom w:val="0"/>
      <w:divBdr>
        <w:top w:val="none" w:sz="0" w:space="0" w:color="auto"/>
        <w:left w:val="none" w:sz="0" w:space="0" w:color="auto"/>
        <w:bottom w:val="none" w:sz="0" w:space="0" w:color="auto"/>
        <w:right w:val="none" w:sz="0" w:space="0" w:color="auto"/>
      </w:divBdr>
    </w:div>
    <w:div w:id="573205355">
      <w:bodyDiv w:val="1"/>
      <w:marLeft w:val="0"/>
      <w:marRight w:val="0"/>
      <w:marTop w:val="0"/>
      <w:marBottom w:val="0"/>
      <w:divBdr>
        <w:top w:val="none" w:sz="0" w:space="0" w:color="auto"/>
        <w:left w:val="none" w:sz="0" w:space="0" w:color="auto"/>
        <w:bottom w:val="none" w:sz="0" w:space="0" w:color="auto"/>
        <w:right w:val="none" w:sz="0" w:space="0" w:color="auto"/>
      </w:divBdr>
    </w:div>
    <w:div w:id="583102632">
      <w:bodyDiv w:val="1"/>
      <w:marLeft w:val="0"/>
      <w:marRight w:val="0"/>
      <w:marTop w:val="0"/>
      <w:marBottom w:val="0"/>
      <w:divBdr>
        <w:top w:val="none" w:sz="0" w:space="0" w:color="auto"/>
        <w:left w:val="none" w:sz="0" w:space="0" w:color="auto"/>
        <w:bottom w:val="none" w:sz="0" w:space="0" w:color="auto"/>
        <w:right w:val="none" w:sz="0" w:space="0" w:color="auto"/>
      </w:divBdr>
    </w:div>
    <w:div w:id="600378952">
      <w:bodyDiv w:val="1"/>
      <w:marLeft w:val="0"/>
      <w:marRight w:val="0"/>
      <w:marTop w:val="0"/>
      <w:marBottom w:val="0"/>
      <w:divBdr>
        <w:top w:val="none" w:sz="0" w:space="0" w:color="auto"/>
        <w:left w:val="none" w:sz="0" w:space="0" w:color="auto"/>
        <w:bottom w:val="none" w:sz="0" w:space="0" w:color="auto"/>
        <w:right w:val="none" w:sz="0" w:space="0" w:color="auto"/>
      </w:divBdr>
    </w:div>
    <w:div w:id="602540601">
      <w:bodyDiv w:val="1"/>
      <w:marLeft w:val="0"/>
      <w:marRight w:val="0"/>
      <w:marTop w:val="0"/>
      <w:marBottom w:val="0"/>
      <w:divBdr>
        <w:top w:val="none" w:sz="0" w:space="0" w:color="auto"/>
        <w:left w:val="none" w:sz="0" w:space="0" w:color="auto"/>
        <w:bottom w:val="none" w:sz="0" w:space="0" w:color="auto"/>
        <w:right w:val="none" w:sz="0" w:space="0" w:color="auto"/>
      </w:divBdr>
    </w:div>
    <w:div w:id="613558042">
      <w:bodyDiv w:val="1"/>
      <w:marLeft w:val="0"/>
      <w:marRight w:val="0"/>
      <w:marTop w:val="0"/>
      <w:marBottom w:val="0"/>
      <w:divBdr>
        <w:top w:val="none" w:sz="0" w:space="0" w:color="auto"/>
        <w:left w:val="none" w:sz="0" w:space="0" w:color="auto"/>
        <w:bottom w:val="none" w:sz="0" w:space="0" w:color="auto"/>
        <w:right w:val="none" w:sz="0" w:space="0" w:color="auto"/>
      </w:divBdr>
    </w:div>
    <w:div w:id="679816862">
      <w:bodyDiv w:val="1"/>
      <w:marLeft w:val="0"/>
      <w:marRight w:val="0"/>
      <w:marTop w:val="0"/>
      <w:marBottom w:val="0"/>
      <w:divBdr>
        <w:top w:val="none" w:sz="0" w:space="0" w:color="auto"/>
        <w:left w:val="none" w:sz="0" w:space="0" w:color="auto"/>
        <w:bottom w:val="none" w:sz="0" w:space="0" w:color="auto"/>
        <w:right w:val="none" w:sz="0" w:space="0" w:color="auto"/>
      </w:divBdr>
    </w:div>
    <w:div w:id="682125203">
      <w:bodyDiv w:val="1"/>
      <w:marLeft w:val="0"/>
      <w:marRight w:val="0"/>
      <w:marTop w:val="0"/>
      <w:marBottom w:val="0"/>
      <w:divBdr>
        <w:top w:val="none" w:sz="0" w:space="0" w:color="auto"/>
        <w:left w:val="none" w:sz="0" w:space="0" w:color="auto"/>
        <w:bottom w:val="none" w:sz="0" w:space="0" w:color="auto"/>
        <w:right w:val="none" w:sz="0" w:space="0" w:color="auto"/>
      </w:divBdr>
    </w:div>
    <w:div w:id="765151526">
      <w:bodyDiv w:val="1"/>
      <w:marLeft w:val="0"/>
      <w:marRight w:val="0"/>
      <w:marTop w:val="0"/>
      <w:marBottom w:val="0"/>
      <w:divBdr>
        <w:top w:val="none" w:sz="0" w:space="0" w:color="auto"/>
        <w:left w:val="none" w:sz="0" w:space="0" w:color="auto"/>
        <w:bottom w:val="none" w:sz="0" w:space="0" w:color="auto"/>
        <w:right w:val="none" w:sz="0" w:space="0" w:color="auto"/>
      </w:divBdr>
    </w:div>
    <w:div w:id="837698871">
      <w:bodyDiv w:val="1"/>
      <w:marLeft w:val="0"/>
      <w:marRight w:val="0"/>
      <w:marTop w:val="0"/>
      <w:marBottom w:val="0"/>
      <w:divBdr>
        <w:top w:val="none" w:sz="0" w:space="0" w:color="auto"/>
        <w:left w:val="none" w:sz="0" w:space="0" w:color="auto"/>
        <w:bottom w:val="none" w:sz="0" w:space="0" w:color="auto"/>
        <w:right w:val="none" w:sz="0" w:space="0" w:color="auto"/>
      </w:divBdr>
    </w:div>
    <w:div w:id="983117817">
      <w:bodyDiv w:val="1"/>
      <w:marLeft w:val="0"/>
      <w:marRight w:val="0"/>
      <w:marTop w:val="0"/>
      <w:marBottom w:val="0"/>
      <w:divBdr>
        <w:top w:val="none" w:sz="0" w:space="0" w:color="auto"/>
        <w:left w:val="none" w:sz="0" w:space="0" w:color="auto"/>
        <w:bottom w:val="none" w:sz="0" w:space="0" w:color="auto"/>
        <w:right w:val="none" w:sz="0" w:space="0" w:color="auto"/>
      </w:divBdr>
    </w:div>
    <w:div w:id="1026908408">
      <w:bodyDiv w:val="1"/>
      <w:marLeft w:val="0"/>
      <w:marRight w:val="0"/>
      <w:marTop w:val="0"/>
      <w:marBottom w:val="0"/>
      <w:divBdr>
        <w:top w:val="none" w:sz="0" w:space="0" w:color="auto"/>
        <w:left w:val="none" w:sz="0" w:space="0" w:color="auto"/>
        <w:bottom w:val="none" w:sz="0" w:space="0" w:color="auto"/>
        <w:right w:val="none" w:sz="0" w:space="0" w:color="auto"/>
      </w:divBdr>
    </w:div>
    <w:div w:id="1033918602">
      <w:bodyDiv w:val="1"/>
      <w:marLeft w:val="0"/>
      <w:marRight w:val="0"/>
      <w:marTop w:val="0"/>
      <w:marBottom w:val="0"/>
      <w:divBdr>
        <w:top w:val="none" w:sz="0" w:space="0" w:color="auto"/>
        <w:left w:val="none" w:sz="0" w:space="0" w:color="auto"/>
        <w:bottom w:val="none" w:sz="0" w:space="0" w:color="auto"/>
        <w:right w:val="none" w:sz="0" w:space="0" w:color="auto"/>
      </w:divBdr>
    </w:div>
    <w:div w:id="1037780500">
      <w:bodyDiv w:val="1"/>
      <w:marLeft w:val="0"/>
      <w:marRight w:val="0"/>
      <w:marTop w:val="0"/>
      <w:marBottom w:val="0"/>
      <w:divBdr>
        <w:top w:val="none" w:sz="0" w:space="0" w:color="auto"/>
        <w:left w:val="none" w:sz="0" w:space="0" w:color="auto"/>
        <w:bottom w:val="none" w:sz="0" w:space="0" w:color="auto"/>
        <w:right w:val="none" w:sz="0" w:space="0" w:color="auto"/>
      </w:divBdr>
    </w:div>
    <w:div w:id="1079013521">
      <w:bodyDiv w:val="1"/>
      <w:marLeft w:val="0"/>
      <w:marRight w:val="0"/>
      <w:marTop w:val="0"/>
      <w:marBottom w:val="0"/>
      <w:divBdr>
        <w:top w:val="none" w:sz="0" w:space="0" w:color="auto"/>
        <w:left w:val="none" w:sz="0" w:space="0" w:color="auto"/>
        <w:bottom w:val="none" w:sz="0" w:space="0" w:color="auto"/>
        <w:right w:val="none" w:sz="0" w:space="0" w:color="auto"/>
      </w:divBdr>
    </w:div>
    <w:div w:id="1139760596">
      <w:bodyDiv w:val="1"/>
      <w:marLeft w:val="0"/>
      <w:marRight w:val="0"/>
      <w:marTop w:val="0"/>
      <w:marBottom w:val="0"/>
      <w:divBdr>
        <w:top w:val="none" w:sz="0" w:space="0" w:color="auto"/>
        <w:left w:val="none" w:sz="0" w:space="0" w:color="auto"/>
        <w:bottom w:val="none" w:sz="0" w:space="0" w:color="auto"/>
        <w:right w:val="none" w:sz="0" w:space="0" w:color="auto"/>
      </w:divBdr>
    </w:div>
    <w:div w:id="1139884762">
      <w:bodyDiv w:val="1"/>
      <w:marLeft w:val="0"/>
      <w:marRight w:val="0"/>
      <w:marTop w:val="0"/>
      <w:marBottom w:val="0"/>
      <w:divBdr>
        <w:top w:val="none" w:sz="0" w:space="0" w:color="auto"/>
        <w:left w:val="none" w:sz="0" w:space="0" w:color="auto"/>
        <w:bottom w:val="none" w:sz="0" w:space="0" w:color="auto"/>
        <w:right w:val="none" w:sz="0" w:space="0" w:color="auto"/>
      </w:divBdr>
    </w:div>
    <w:div w:id="1181434589">
      <w:bodyDiv w:val="1"/>
      <w:marLeft w:val="0"/>
      <w:marRight w:val="0"/>
      <w:marTop w:val="0"/>
      <w:marBottom w:val="0"/>
      <w:divBdr>
        <w:top w:val="none" w:sz="0" w:space="0" w:color="auto"/>
        <w:left w:val="none" w:sz="0" w:space="0" w:color="auto"/>
        <w:bottom w:val="none" w:sz="0" w:space="0" w:color="auto"/>
        <w:right w:val="none" w:sz="0" w:space="0" w:color="auto"/>
      </w:divBdr>
    </w:div>
    <w:div w:id="1242063186">
      <w:bodyDiv w:val="1"/>
      <w:marLeft w:val="0"/>
      <w:marRight w:val="0"/>
      <w:marTop w:val="0"/>
      <w:marBottom w:val="0"/>
      <w:divBdr>
        <w:top w:val="none" w:sz="0" w:space="0" w:color="auto"/>
        <w:left w:val="none" w:sz="0" w:space="0" w:color="auto"/>
        <w:bottom w:val="none" w:sz="0" w:space="0" w:color="auto"/>
        <w:right w:val="none" w:sz="0" w:space="0" w:color="auto"/>
      </w:divBdr>
    </w:div>
    <w:div w:id="1346589964">
      <w:bodyDiv w:val="1"/>
      <w:marLeft w:val="0"/>
      <w:marRight w:val="0"/>
      <w:marTop w:val="0"/>
      <w:marBottom w:val="0"/>
      <w:divBdr>
        <w:top w:val="none" w:sz="0" w:space="0" w:color="auto"/>
        <w:left w:val="none" w:sz="0" w:space="0" w:color="auto"/>
        <w:bottom w:val="none" w:sz="0" w:space="0" w:color="auto"/>
        <w:right w:val="none" w:sz="0" w:space="0" w:color="auto"/>
      </w:divBdr>
    </w:div>
    <w:div w:id="1503274178">
      <w:bodyDiv w:val="1"/>
      <w:marLeft w:val="0"/>
      <w:marRight w:val="0"/>
      <w:marTop w:val="0"/>
      <w:marBottom w:val="0"/>
      <w:divBdr>
        <w:top w:val="none" w:sz="0" w:space="0" w:color="auto"/>
        <w:left w:val="none" w:sz="0" w:space="0" w:color="auto"/>
        <w:bottom w:val="none" w:sz="0" w:space="0" w:color="auto"/>
        <w:right w:val="none" w:sz="0" w:space="0" w:color="auto"/>
      </w:divBdr>
    </w:div>
    <w:div w:id="1505362976">
      <w:bodyDiv w:val="1"/>
      <w:marLeft w:val="0"/>
      <w:marRight w:val="0"/>
      <w:marTop w:val="0"/>
      <w:marBottom w:val="0"/>
      <w:divBdr>
        <w:top w:val="none" w:sz="0" w:space="0" w:color="auto"/>
        <w:left w:val="none" w:sz="0" w:space="0" w:color="auto"/>
        <w:bottom w:val="none" w:sz="0" w:space="0" w:color="auto"/>
        <w:right w:val="none" w:sz="0" w:space="0" w:color="auto"/>
      </w:divBdr>
    </w:div>
    <w:div w:id="1506743351">
      <w:bodyDiv w:val="1"/>
      <w:marLeft w:val="0"/>
      <w:marRight w:val="0"/>
      <w:marTop w:val="0"/>
      <w:marBottom w:val="0"/>
      <w:divBdr>
        <w:top w:val="none" w:sz="0" w:space="0" w:color="auto"/>
        <w:left w:val="none" w:sz="0" w:space="0" w:color="auto"/>
        <w:bottom w:val="none" w:sz="0" w:space="0" w:color="auto"/>
        <w:right w:val="none" w:sz="0" w:space="0" w:color="auto"/>
      </w:divBdr>
    </w:div>
    <w:div w:id="1645501921">
      <w:bodyDiv w:val="1"/>
      <w:marLeft w:val="0"/>
      <w:marRight w:val="0"/>
      <w:marTop w:val="0"/>
      <w:marBottom w:val="0"/>
      <w:divBdr>
        <w:top w:val="none" w:sz="0" w:space="0" w:color="auto"/>
        <w:left w:val="none" w:sz="0" w:space="0" w:color="auto"/>
        <w:bottom w:val="none" w:sz="0" w:space="0" w:color="auto"/>
        <w:right w:val="none" w:sz="0" w:space="0" w:color="auto"/>
      </w:divBdr>
    </w:div>
    <w:div w:id="1652516407">
      <w:bodyDiv w:val="1"/>
      <w:marLeft w:val="0"/>
      <w:marRight w:val="0"/>
      <w:marTop w:val="0"/>
      <w:marBottom w:val="0"/>
      <w:divBdr>
        <w:top w:val="none" w:sz="0" w:space="0" w:color="auto"/>
        <w:left w:val="none" w:sz="0" w:space="0" w:color="auto"/>
        <w:bottom w:val="none" w:sz="0" w:space="0" w:color="auto"/>
        <w:right w:val="none" w:sz="0" w:space="0" w:color="auto"/>
      </w:divBdr>
    </w:div>
    <w:div w:id="1724597054">
      <w:bodyDiv w:val="1"/>
      <w:marLeft w:val="0"/>
      <w:marRight w:val="0"/>
      <w:marTop w:val="0"/>
      <w:marBottom w:val="0"/>
      <w:divBdr>
        <w:top w:val="none" w:sz="0" w:space="0" w:color="auto"/>
        <w:left w:val="none" w:sz="0" w:space="0" w:color="auto"/>
        <w:bottom w:val="none" w:sz="0" w:space="0" w:color="auto"/>
        <w:right w:val="none" w:sz="0" w:space="0" w:color="auto"/>
      </w:divBdr>
    </w:div>
    <w:div w:id="1728525226">
      <w:bodyDiv w:val="1"/>
      <w:marLeft w:val="0"/>
      <w:marRight w:val="0"/>
      <w:marTop w:val="0"/>
      <w:marBottom w:val="0"/>
      <w:divBdr>
        <w:top w:val="none" w:sz="0" w:space="0" w:color="auto"/>
        <w:left w:val="none" w:sz="0" w:space="0" w:color="auto"/>
        <w:bottom w:val="none" w:sz="0" w:space="0" w:color="auto"/>
        <w:right w:val="none" w:sz="0" w:space="0" w:color="auto"/>
      </w:divBdr>
    </w:div>
    <w:div w:id="1729719994">
      <w:bodyDiv w:val="1"/>
      <w:marLeft w:val="0"/>
      <w:marRight w:val="0"/>
      <w:marTop w:val="0"/>
      <w:marBottom w:val="0"/>
      <w:divBdr>
        <w:top w:val="none" w:sz="0" w:space="0" w:color="auto"/>
        <w:left w:val="none" w:sz="0" w:space="0" w:color="auto"/>
        <w:bottom w:val="none" w:sz="0" w:space="0" w:color="auto"/>
        <w:right w:val="none" w:sz="0" w:space="0" w:color="auto"/>
      </w:divBdr>
    </w:div>
    <w:div w:id="1760757525">
      <w:bodyDiv w:val="1"/>
      <w:marLeft w:val="0"/>
      <w:marRight w:val="0"/>
      <w:marTop w:val="0"/>
      <w:marBottom w:val="0"/>
      <w:divBdr>
        <w:top w:val="none" w:sz="0" w:space="0" w:color="auto"/>
        <w:left w:val="none" w:sz="0" w:space="0" w:color="auto"/>
        <w:bottom w:val="none" w:sz="0" w:space="0" w:color="auto"/>
        <w:right w:val="none" w:sz="0" w:space="0" w:color="auto"/>
      </w:divBdr>
    </w:div>
    <w:div w:id="1835299587">
      <w:bodyDiv w:val="1"/>
      <w:marLeft w:val="0"/>
      <w:marRight w:val="0"/>
      <w:marTop w:val="0"/>
      <w:marBottom w:val="0"/>
      <w:divBdr>
        <w:top w:val="none" w:sz="0" w:space="0" w:color="auto"/>
        <w:left w:val="none" w:sz="0" w:space="0" w:color="auto"/>
        <w:bottom w:val="none" w:sz="0" w:space="0" w:color="auto"/>
        <w:right w:val="none" w:sz="0" w:space="0" w:color="auto"/>
      </w:divBdr>
    </w:div>
    <w:div w:id="1850676644">
      <w:bodyDiv w:val="1"/>
      <w:marLeft w:val="0"/>
      <w:marRight w:val="0"/>
      <w:marTop w:val="0"/>
      <w:marBottom w:val="0"/>
      <w:divBdr>
        <w:top w:val="none" w:sz="0" w:space="0" w:color="auto"/>
        <w:left w:val="none" w:sz="0" w:space="0" w:color="auto"/>
        <w:bottom w:val="none" w:sz="0" w:space="0" w:color="auto"/>
        <w:right w:val="none" w:sz="0" w:space="0" w:color="auto"/>
      </w:divBdr>
    </w:div>
    <w:div w:id="1873807022">
      <w:bodyDiv w:val="1"/>
      <w:marLeft w:val="0"/>
      <w:marRight w:val="0"/>
      <w:marTop w:val="0"/>
      <w:marBottom w:val="0"/>
      <w:divBdr>
        <w:top w:val="none" w:sz="0" w:space="0" w:color="auto"/>
        <w:left w:val="none" w:sz="0" w:space="0" w:color="auto"/>
        <w:bottom w:val="none" w:sz="0" w:space="0" w:color="auto"/>
        <w:right w:val="none" w:sz="0" w:space="0" w:color="auto"/>
      </w:divBdr>
    </w:div>
    <w:div w:id="1952741874">
      <w:bodyDiv w:val="1"/>
      <w:marLeft w:val="0"/>
      <w:marRight w:val="0"/>
      <w:marTop w:val="0"/>
      <w:marBottom w:val="0"/>
      <w:divBdr>
        <w:top w:val="none" w:sz="0" w:space="0" w:color="auto"/>
        <w:left w:val="none" w:sz="0" w:space="0" w:color="auto"/>
        <w:bottom w:val="none" w:sz="0" w:space="0" w:color="auto"/>
        <w:right w:val="none" w:sz="0" w:space="0" w:color="auto"/>
      </w:divBdr>
    </w:div>
    <w:div w:id="1994214368">
      <w:bodyDiv w:val="1"/>
      <w:marLeft w:val="0"/>
      <w:marRight w:val="0"/>
      <w:marTop w:val="0"/>
      <w:marBottom w:val="0"/>
      <w:divBdr>
        <w:top w:val="none" w:sz="0" w:space="0" w:color="auto"/>
        <w:left w:val="none" w:sz="0" w:space="0" w:color="auto"/>
        <w:bottom w:val="none" w:sz="0" w:space="0" w:color="auto"/>
        <w:right w:val="none" w:sz="0" w:space="0" w:color="auto"/>
      </w:divBdr>
    </w:div>
    <w:div w:id="2015568069">
      <w:bodyDiv w:val="1"/>
      <w:marLeft w:val="0"/>
      <w:marRight w:val="0"/>
      <w:marTop w:val="0"/>
      <w:marBottom w:val="0"/>
      <w:divBdr>
        <w:top w:val="none" w:sz="0" w:space="0" w:color="auto"/>
        <w:left w:val="none" w:sz="0" w:space="0" w:color="auto"/>
        <w:bottom w:val="none" w:sz="0" w:space="0" w:color="auto"/>
        <w:right w:val="none" w:sz="0" w:space="0" w:color="auto"/>
      </w:divBdr>
    </w:div>
    <w:div w:id="2060010557">
      <w:bodyDiv w:val="1"/>
      <w:marLeft w:val="0"/>
      <w:marRight w:val="0"/>
      <w:marTop w:val="0"/>
      <w:marBottom w:val="0"/>
      <w:divBdr>
        <w:top w:val="none" w:sz="0" w:space="0" w:color="auto"/>
        <w:left w:val="none" w:sz="0" w:space="0" w:color="auto"/>
        <w:bottom w:val="none" w:sz="0" w:space="0" w:color="auto"/>
        <w:right w:val="none" w:sz="0" w:space="0" w:color="auto"/>
      </w:divBdr>
    </w:div>
    <w:div w:id="2069183461">
      <w:bodyDiv w:val="1"/>
      <w:marLeft w:val="0"/>
      <w:marRight w:val="0"/>
      <w:marTop w:val="0"/>
      <w:marBottom w:val="0"/>
      <w:divBdr>
        <w:top w:val="none" w:sz="0" w:space="0" w:color="auto"/>
        <w:left w:val="none" w:sz="0" w:space="0" w:color="auto"/>
        <w:bottom w:val="none" w:sz="0" w:space="0" w:color="auto"/>
        <w:right w:val="none" w:sz="0" w:space="0" w:color="auto"/>
      </w:divBdr>
    </w:div>
    <w:div w:id="2071070235">
      <w:bodyDiv w:val="1"/>
      <w:marLeft w:val="0"/>
      <w:marRight w:val="0"/>
      <w:marTop w:val="0"/>
      <w:marBottom w:val="0"/>
      <w:divBdr>
        <w:top w:val="none" w:sz="0" w:space="0" w:color="auto"/>
        <w:left w:val="none" w:sz="0" w:space="0" w:color="auto"/>
        <w:bottom w:val="none" w:sz="0" w:space="0" w:color="auto"/>
        <w:right w:val="none" w:sz="0" w:space="0" w:color="auto"/>
      </w:divBdr>
    </w:div>
    <w:div w:id="2099861767">
      <w:bodyDiv w:val="1"/>
      <w:marLeft w:val="0"/>
      <w:marRight w:val="0"/>
      <w:marTop w:val="0"/>
      <w:marBottom w:val="0"/>
      <w:divBdr>
        <w:top w:val="none" w:sz="0" w:space="0" w:color="auto"/>
        <w:left w:val="none" w:sz="0" w:space="0" w:color="auto"/>
        <w:bottom w:val="none" w:sz="0" w:space="0" w:color="auto"/>
        <w:right w:val="none" w:sz="0" w:space="0" w:color="auto"/>
      </w:divBdr>
    </w:div>
    <w:div w:id="210942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Iwema</dc:creator>
  <cp:keywords/>
  <dc:description/>
  <cp:lastModifiedBy>Todd Iwema</cp:lastModifiedBy>
  <cp:revision>3</cp:revision>
  <dcterms:created xsi:type="dcterms:W3CDTF">2020-02-25T15:22:00Z</dcterms:created>
  <dcterms:modified xsi:type="dcterms:W3CDTF">2020-02-25T15:24:00Z</dcterms:modified>
</cp:coreProperties>
</file>